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98E458">
      <w:pPr>
        <w:tabs>
          <w:tab w:val="left" w:pos="2070"/>
          <w:tab w:val="center" w:pos="4365"/>
        </w:tabs>
        <w:snapToGrid w:val="0"/>
        <w:spacing w:line="240" w:lineRule="auto"/>
        <w:jc w:val="center"/>
        <w:rPr>
          <w:rFonts w:hint="eastAsia" w:ascii="宋体" w:hAnsi="宋体" w:eastAsia="宋体" w:cs="宋体"/>
          <w:color w:val="auto"/>
          <w:kern w:val="2"/>
          <w:sz w:val="44"/>
          <w:szCs w:val="24"/>
          <w:highlight w:val="none"/>
        </w:rPr>
      </w:pPr>
    </w:p>
    <w:p w14:paraId="785D8003">
      <w:pPr>
        <w:tabs>
          <w:tab w:val="left" w:pos="2070"/>
          <w:tab w:val="center" w:pos="4365"/>
        </w:tabs>
        <w:snapToGrid w:val="0"/>
        <w:spacing w:line="240" w:lineRule="auto"/>
        <w:jc w:val="center"/>
        <w:outlineLvl w:val="9"/>
        <w:rPr>
          <w:rFonts w:hint="eastAsia" w:ascii="宋体" w:hAnsi="宋体" w:eastAsia="宋体" w:cs="宋体"/>
          <w:b/>
          <w:strike w:val="0"/>
          <w:dstrike w:val="0"/>
          <w:color w:val="auto"/>
          <w:spacing w:val="12"/>
          <w:sz w:val="144"/>
          <w:szCs w:val="144"/>
          <w:highlight w:val="none"/>
          <w:lang w:val="en-US" w:eastAsia="zh-CN"/>
        </w:rPr>
      </w:pPr>
      <w:bookmarkStart w:id="0" w:name="_Toc32612"/>
    </w:p>
    <w:p w14:paraId="45D0E454">
      <w:pPr>
        <w:tabs>
          <w:tab w:val="left" w:pos="2070"/>
          <w:tab w:val="center" w:pos="4365"/>
        </w:tabs>
        <w:snapToGrid w:val="0"/>
        <w:spacing w:line="480" w:lineRule="auto"/>
        <w:jc w:val="center"/>
        <w:outlineLvl w:val="0"/>
        <w:rPr>
          <w:rFonts w:hint="eastAsia" w:ascii="宋体" w:hAnsi="宋体" w:eastAsia="宋体" w:cs="宋体"/>
          <w:b/>
          <w:color w:val="auto"/>
          <w:spacing w:val="12"/>
          <w:kern w:val="0"/>
          <w:sz w:val="96"/>
          <w:szCs w:val="96"/>
          <w:highlight w:val="none"/>
          <w:lang w:val="en-US"/>
        </w:rPr>
      </w:pPr>
      <w:bookmarkStart w:id="1" w:name="_Toc28614"/>
      <w:r>
        <w:rPr>
          <w:rFonts w:hint="eastAsia" w:ascii="宋体" w:hAnsi="宋体" w:eastAsia="宋体" w:cs="宋体"/>
          <w:b/>
          <w:strike w:val="0"/>
          <w:dstrike w:val="0"/>
          <w:color w:val="auto"/>
          <w:spacing w:val="12"/>
          <w:sz w:val="96"/>
          <w:szCs w:val="96"/>
          <w:highlight w:val="none"/>
          <w:lang w:val="en-US" w:eastAsia="zh-CN"/>
        </w:rPr>
        <w:t>招标文件</w:t>
      </w:r>
      <w:bookmarkEnd w:id="0"/>
      <w:bookmarkEnd w:id="1"/>
    </w:p>
    <w:p w14:paraId="0C6FA5A6">
      <w:pPr>
        <w:tabs>
          <w:tab w:val="left" w:pos="2070"/>
          <w:tab w:val="center" w:pos="4365"/>
        </w:tabs>
        <w:snapToGrid w:val="0"/>
        <w:spacing w:line="240" w:lineRule="auto"/>
        <w:jc w:val="center"/>
        <w:outlineLvl w:val="9"/>
        <w:rPr>
          <w:rFonts w:hint="eastAsia" w:ascii="宋体" w:hAnsi="宋体" w:eastAsia="宋体" w:cs="宋体"/>
          <w:b/>
          <w:color w:val="auto"/>
          <w:kern w:val="2"/>
          <w:sz w:val="36"/>
          <w:szCs w:val="24"/>
          <w:highlight w:val="none"/>
        </w:rPr>
      </w:pPr>
    </w:p>
    <w:p w14:paraId="145718CD">
      <w:pPr>
        <w:tabs>
          <w:tab w:val="left" w:pos="2070"/>
          <w:tab w:val="center" w:pos="4365"/>
        </w:tabs>
        <w:snapToGrid w:val="0"/>
        <w:spacing w:line="580" w:lineRule="exact"/>
        <w:jc w:val="center"/>
        <w:rPr>
          <w:rFonts w:hint="eastAsia" w:ascii="宋体" w:hAnsi="宋体" w:eastAsia="宋体" w:cs="宋体"/>
          <w:color w:val="auto"/>
          <w:kern w:val="2"/>
          <w:sz w:val="32"/>
          <w:szCs w:val="24"/>
          <w:highlight w:val="none"/>
        </w:rPr>
      </w:pPr>
    </w:p>
    <w:p w14:paraId="39AE55B6">
      <w:pPr>
        <w:tabs>
          <w:tab w:val="left" w:pos="2070"/>
          <w:tab w:val="center" w:pos="4365"/>
        </w:tabs>
        <w:snapToGrid w:val="0"/>
        <w:spacing w:line="580" w:lineRule="exact"/>
        <w:jc w:val="center"/>
        <w:rPr>
          <w:rFonts w:hint="eastAsia" w:ascii="宋体" w:hAnsi="宋体" w:eastAsia="宋体" w:cs="宋体"/>
          <w:color w:val="auto"/>
          <w:kern w:val="2"/>
          <w:sz w:val="32"/>
          <w:szCs w:val="24"/>
          <w:highlight w:val="none"/>
        </w:rPr>
      </w:pPr>
    </w:p>
    <w:p w14:paraId="1997328D">
      <w:pPr>
        <w:pStyle w:val="12"/>
        <w:rPr>
          <w:rFonts w:hint="eastAsia" w:ascii="宋体" w:hAnsi="宋体" w:eastAsia="宋体" w:cs="宋体"/>
          <w:color w:val="auto"/>
          <w:szCs w:val="24"/>
          <w:highlight w:val="none"/>
        </w:rPr>
      </w:pPr>
    </w:p>
    <w:p w14:paraId="5040442C">
      <w:pPr>
        <w:pStyle w:val="12"/>
        <w:rPr>
          <w:rFonts w:hint="eastAsia" w:ascii="宋体" w:hAnsi="宋体" w:eastAsia="宋体" w:cs="宋体"/>
          <w:color w:val="auto"/>
          <w:szCs w:val="24"/>
          <w:highlight w:val="none"/>
        </w:rPr>
      </w:pPr>
    </w:p>
    <w:p w14:paraId="6265C180">
      <w:pPr>
        <w:pStyle w:val="12"/>
        <w:rPr>
          <w:rFonts w:hint="eastAsia" w:ascii="宋体" w:hAnsi="宋体" w:eastAsia="宋体" w:cs="宋体"/>
          <w:color w:val="auto"/>
          <w:szCs w:val="24"/>
          <w:highlight w:val="none"/>
        </w:rPr>
      </w:pPr>
    </w:p>
    <w:p w14:paraId="3777A6F8">
      <w:pPr>
        <w:pStyle w:val="12"/>
        <w:rPr>
          <w:rFonts w:hint="eastAsia" w:ascii="宋体" w:hAnsi="宋体" w:eastAsia="宋体" w:cs="宋体"/>
          <w:color w:val="auto"/>
          <w:szCs w:val="24"/>
          <w:highlight w:val="none"/>
        </w:rPr>
      </w:pPr>
    </w:p>
    <w:p w14:paraId="03898FFD">
      <w:pPr>
        <w:pStyle w:val="12"/>
        <w:ind w:firstLine="0"/>
        <w:rPr>
          <w:rFonts w:hint="eastAsia" w:ascii="宋体" w:hAnsi="宋体" w:eastAsia="宋体" w:cs="宋体"/>
          <w:color w:val="auto"/>
          <w:szCs w:val="24"/>
          <w:highlight w:val="none"/>
        </w:rPr>
      </w:pPr>
    </w:p>
    <w:p w14:paraId="7EBDE83C">
      <w:pPr>
        <w:tabs>
          <w:tab w:val="left" w:pos="2070"/>
          <w:tab w:val="center" w:pos="4365"/>
        </w:tabs>
        <w:snapToGrid w:val="0"/>
        <w:spacing w:line="580" w:lineRule="exact"/>
        <w:jc w:val="center"/>
        <w:rPr>
          <w:rFonts w:hint="eastAsia" w:ascii="宋体" w:hAnsi="宋体" w:eastAsia="宋体" w:cs="宋体"/>
          <w:color w:val="auto"/>
          <w:kern w:val="2"/>
          <w:sz w:val="32"/>
          <w:szCs w:val="24"/>
          <w:highlight w:val="none"/>
        </w:rPr>
      </w:pPr>
    </w:p>
    <w:p w14:paraId="6CC3F45B">
      <w:pPr>
        <w:tabs>
          <w:tab w:val="left" w:pos="2070"/>
          <w:tab w:val="center" w:pos="4365"/>
        </w:tabs>
        <w:snapToGrid w:val="0"/>
        <w:spacing w:line="580" w:lineRule="exact"/>
        <w:jc w:val="center"/>
        <w:rPr>
          <w:rFonts w:hint="eastAsia" w:ascii="宋体" w:hAnsi="宋体" w:eastAsia="宋体" w:cs="宋体"/>
          <w:color w:val="auto"/>
          <w:kern w:val="2"/>
          <w:sz w:val="32"/>
          <w:szCs w:val="24"/>
          <w:highlight w:val="none"/>
        </w:rPr>
      </w:pPr>
    </w:p>
    <w:p w14:paraId="79187B99">
      <w:pPr>
        <w:tabs>
          <w:tab w:val="left" w:pos="2070"/>
          <w:tab w:val="center" w:pos="4365"/>
        </w:tabs>
        <w:snapToGrid w:val="0"/>
        <w:spacing w:line="580" w:lineRule="exact"/>
        <w:rPr>
          <w:rFonts w:hint="eastAsia" w:ascii="宋体" w:hAnsi="宋体" w:eastAsia="宋体" w:cs="宋体"/>
          <w:color w:val="auto"/>
          <w:kern w:val="2"/>
          <w:sz w:val="32"/>
          <w:szCs w:val="24"/>
          <w:highlight w:val="none"/>
        </w:rPr>
      </w:pPr>
    </w:p>
    <w:p w14:paraId="66693FD2">
      <w:pPr>
        <w:tabs>
          <w:tab w:val="left" w:pos="2070"/>
          <w:tab w:val="center" w:pos="4365"/>
        </w:tabs>
        <w:snapToGrid w:val="0"/>
        <w:spacing w:line="580" w:lineRule="exact"/>
        <w:ind w:left="2560" w:hanging="2560" w:hangingChars="800"/>
        <w:rPr>
          <w:rFonts w:hint="eastAsia" w:ascii="宋体" w:hAnsi="宋体" w:cs="宋体"/>
          <w:color w:val="auto"/>
          <w:spacing w:val="10"/>
          <w:sz w:val="32"/>
          <w:szCs w:val="32"/>
          <w:highlight w:val="none"/>
          <w:u w:val="single"/>
          <w:lang w:val="en-US" w:eastAsia="zh-CN"/>
        </w:rPr>
      </w:pPr>
      <w:r>
        <w:rPr>
          <w:rFonts w:hint="eastAsia" w:ascii="宋体" w:hAnsi="宋体" w:eastAsia="宋体" w:cs="宋体"/>
          <w:color w:val="auto"/>
          <w:kern w:val="2"/>
          <w:sz w:val="32"/>
          <w:szCs w:val="24"/>
          <w:highlight w:val="none"/>
        </w:rPr>
        <w:t>项目名称：</w:t>
      </w:r>
      <w:bookmarkStart w:id="2" w:name="OLE_LINK2"/>
      <w:r>
        <w:rPr>
          <w:rFonts w:hint="eastAsia" w:ascii="宋体" w:hAnsi="宋体" w:eastAsia="宋体" w:cs="宋体"/>
          <w:color w:val="auto"/>
          <w:spacing w:val="10"/>
          <w:sz w:val="32"/>
          <w:szCs w:val="32"/>
          <w:highlight w:val="none"/>
          <w:u w:val="single"/>
          <w:lang w:eastAsia="zh-CN"/>
        </w:rPr>
        <w:t>承德医学院科研专用设备（结转）购置项目</w:t>
      </w:r>
      <w:bookmarkEnd w:id="2"/>
      <w:bookmarkStart w:id="3" w:name="OLE_LINK3"/>
      <w:r>
        <w:rPr>
          <w:rFonts w:hint="eastAsia" w:ascii="宋体" w:hAnsi="宋体" w:cs="宋体"/>
          <w:color w:val="auto"/>
          <w:spacing w:val="10"/>
          <w:sz w:val="32"/>
          <w:szCs w:val="32"/>
          <w:highlight w:val="none"/>
          <w:u w:val="single"/>
          <w:lang w:eastAsia="zh-CN"/>
        </w:rPr>
        <w:t>（</w:t>
      </w:r>
      <w:r>
        <w:rPr>
          <w:rFonts w:hint="eastAsia" w:ascii="宋体" w:hAnsi="宋体" w:cs="宋体"/>
          <w:color w:val="auto"/>
          <w:spacing w:val="10"/>
          <w:sz w:val="32"/>
          <w:szCs w:val="32"/>
          <w:highlight w:val="none"/>
          <w:u w:val="single"/>
          <w:lang w:val="en-US" w:eastAsia="zh-CN"/>
        </w:rPr>
        <w:t>C</w:t>
      </w:r>
    </w:p>
    <w:p w14:paraId="23F4B502">
      <w:pPr>
        <w:tabs>
          <w:tab w:val="left" w:pos="2070"/>
          <w:tab w:val="center" w:pos="4365"/>
        </w:tabs>
        <w:snapToGrid w:val="0"/>
        <w:spacing w:line="580" w:lineRule="exact"/>
        <w:ind w:left="2736" w:leftChars="715" w:hanging="1020" w:hangingChars="300"/>
        <w:rPr>
          <w:rFonts w:hint="eastAsia" w:ascii="宋体" w:hAnsi="宋体" w:eastAsia="宋体" w:cs="宋体"/>
          <w:color w:val="auto"/>
          <w:kern w:val="2"/>
          <w:sz w:val="32"/>
          <w:szCs w:val="32"/>
          <w:highlight w:val="none"/>
        </w:rPr>
      </w:pPr>
      <w:r>
        <w:rPr>
          <w:rFonts w:hint="eastAsia" w:ascii="宋体" w:hAnsi="宋体" w:cs="宋体"/>
          <w:color w:val="auto"/>
          <w:spacing w:val="10"/>
          <w:sz w:val="32"/>
          <w:szCs w:val="32"/>
          <w:highlight w:val="none"/>
          <w:u w:val="single"/>
          <w:lang w:val="en-US" w:eastAsia="zh-CN"/>
        </w:rPr>
        <w:t>包</w:t>
      </w:r>
      <w:r>
        <w:rPr>
          <w:rFonts w:hint="eastAsia" w:ascii="宋体" w:hAnsi="宋体" w:cs="宋体"/>
          <w:color w:val="auto"/>
          <w:spacing w:val="10"/>
          <w:sz w:val="32"/>
          <w:szCs w:val="32"/>
          <w:highlight w:val="none"/>
          <w:u w:val="single"/>
          <w:lang w:eastAsia="zh-CN"/>
        </w:rPr>
        <w:t>）</w:t>
      </w:r>
      <w:r>
        <w:rPr>
          <w:rFonts w:hint="eastAsia" w:ascii="宋体" w:hAnsi="宋体" w:cs="宋体"/>
          <w:color w:val="auto"/>
          <w:spacing w:val="10"/>
          <w:sz w:val="32"/>
          <w:szCs w:val="32"/>
          <w:highlight w:val="none"/>
          <w:u w:val="single"/>
          <w:lang w:val="en-US" w:eastAsia="zh-CN"/>
        </w:rPr>
        <w:t>三次</w:t>
      </w:r>
      <w:r>
        <w:rPr>
          <w:rFonts w:hint="eastAsia" w:ascii="宋体" w:hAnsi="宋体" w:eastAsia="宋体" w:cs="宋体"/>
          <w:color w:val="auto"/>
          <w:kern w:val="2"/>
          <w:sz w:val="32"/>
          <w:szCs w:val="32"/>
          <w:highlight w:val="none"/>
        </w:rPr>
        <w:t xml:space="preserve"> </w:t>
      </w:r>
    </w:p>
    <w:bookmarkEnd w:id="3"/>
    <w:p w14:paraId="4D0A9C16">
      <w:pPr>
        <w:tabs>
          <w:tab w:val="left" w:pos="2070"/>
          <w:tab w:val="center" w:pos="4365"/>
        </w:tabs>
        <w:snapToGrid w:val="0"/>
        <w:spacing w:line="580" w:lineRule="exact"/>
        <w:rPr>
          <w:rFonts w:hint="eastAsia" w:ascii="宋体" w:hAnsi="宋体" w:eastAsia="宋体" w:cs="宋体"/>
          <w:color w:val="auto"/>
          <w:kern w:val="2"/>
          <w:sz w:val="32"/>
          <w:szCs w:val="32"/>
          <w:highlight w:val="none"/>
        </w:rPr>
      </w:pPr>
      <w:r>
        <w:rPr>
          <w:rFonts w:hint="eastAsia" w:ascii="宋体" w:hAnsi="宋体" w:eastAsia="宋体" w:cs="宋体"/>
          <w:color w:val="auto"/>
          <w:kern w:val="2"/>
          <w:sz w:val="32"/>
          <w:szCs w:val="32"/>
          <w:highlight w:val="none"/>
        </w:rPr>
        <w:t>项 目 编 号：</w:t>
      </w:r>
      <w:r>
        <w:rPr>
          <w:rFonts w:hint="eastAsia" w:ascii="宋体" w:hAnsi="宋体" w:eastAsia="宋体" w:cs="宋体"/>
          <w:b w:val="0"/>
          <w:bCs w:val="0"/>
          <w:color w:val="auto"/>
          <w:spacing w:val="10"/>
          <w:sz w:val="32"/>
          <w:szCs w:val="32"/>
          <w:highlight w:val="none"/>
          <w:u w:val="single"/>
          <w:lang w:val="en-US" w:eastAsia="zh-CN"/>
        </w:rPr>
        <w:t>HBTK(2025)-01-257</w:t>
      </w:r>
      <w:r>
        <w:rPr>
          <w:rFonts w:hint="eastAsia" w:ascii="宋体" w:hAnsi="宋体" w:eastAsia="宋体" w:cs="宋体"/>
          <w:b w:val="0"/>
          <w:bCs w:val="0"/>
          <w:color w:val="auto"/>
          <w:spacing w:val="10"/>
          <w:sz w:val="32"/>
          <w:szCs w:val="32"/>
          <w:highlight w:val="none"/>
          <w:u w:val="single"/>
        </w:rPr>
        <w:t xml:space="preserve"> </w:t>
      </w:r>
      <w:r>
        <w:rPr>
          <w:rFonts w:hint="eastAsia" w:ascii="宋体" w:hAnsi="宋体" w:eastAsia="宋体" w:cs="宋体"/>
          <w:color w:val="auto"/>
          <w:spacing w:val="10"/>
          <w:sz w:val="32"/>
          <w:szCs w:val="32"/>
          <w:highlight w:val="none"/>
          <w:u w:val="single"/>
        </w:rPr>
        <w:t xml:space="preserve">        </w:t>
      </w:r>
      <w:r>
        <w:rPr>
          <w:rFonts w:hint="eastAsia" w:ascii="宋体" w:hAnsi="宋体" w:eastAsia="宋体" w:cs="宋体"/>
          <w:color w:val="auto"/>
          <w:sz w:val="32"/>
          <w:szCs w:val="32"/>
          <w:highlight w:val="none"/>
        </w:rPr>
        <w:t xml:space="preserve"> </w:t>
      </w:r>
    </w:p>
    <w:p w14:paraId="64B339D6">
      <w:pPr>
        <w:tabs>
          <w:tab w:val="left" w:pos="2070"/>
          <w:tab w:val="center" w:pos="4365"/>
        </w:tabs>
        <w:snapToGrid w:val="0"/>
        <w:spacing w:line="580" w:lineRule="exact"/>
        <w:rPr>
          <w:rFonts w:hint="eastAsia" w:ascii="宋体" w:hAnsi="宋体" w:eastAsia="宋体" w:cs="宋体"/>
          <w:color w:val="auto"/>
          <w:kern w:val="2"/>
          <w:sz w:val="32"/>
          <w:szCs w:val="32"/>
          <w:highlight w:val="none"/>
        </w:rPr>
      </w:pPr>
      <w:r>
        <w:rPr>
          <w:rFonts w:hint="eastAsia" w:ascii="宋体" w:hAnsi="宋体" w:eastAsia="宋体" w:cs="宋体"/>
          <w:color w:val="auto"/>
          <w:kern w:val="2"/>
          <w:sz w:val="32"/>
          <w:szCs w:val="32"/>
          <w:highlight w:val="none"/>
        </w:rPr>
        <w:t>采   购   人：</w:t>
      </w:r>
      <w:r>
        <w:rPr>
          <w:rFonts w:hint="eastAsia" w:ascii="宋体" w:hAnsi="宋体" w:eastAsia="宋体" w:cs="宋体"/>
          <w:color w:val="auto"/>
          <w:kern w:val="2"/>
          <w:sz w:val="32"/>
          <w:szCs w:val="32"/>
          <w:highlight w:val="none"/>
          <w:u w:val="single"/>
        </w:rPr>
        <w:t>承德医学院</w:t>
      </w:r>
      <w:r>
        <w:rPr>
          <w:rFonts w:hint="eastAsia" w:ascii="宋体" w:hAnsi="宋体" w:cs="宋体"/>
          <w:color w:val="auto"/>
          <w:kern w:val="2"/>
          <w:sz w:val="32"/>
          <w:szCs w:val="32"/>
          <w:highlight w:val="none"/>
          <w:u w:val="single"/>
          <w:lang w:val="en-US" w:eastAsia="zh-CN"/>
        </w:rPr>
        <w:t xml:space="preserve">                    </w:t>
      </w:r>
      <w:r>
        <w:rPr>
          <w:rFonts w:hint="eastAsia" w:ascii="宋体" w:hAnsi="宋体" w:eastAsia="宋体" w:cs="宋体"/>
          <w:color w:val="auto"/>
          <w:kern w:val="2"/>
          <w:sz w:val="32"/>
          <w:szCs w:val="32"/>
          <w:highlight w:val="none"/>
        </w:rPr>
        <w:t xml:space="preserve">         </w:t>
      </w:r>
    </w:p>
    <w:p w14:paraId="1B3D1926">
      <w:pPr>
        <w:tabs>
          <w:tab w:val="left" w:pos="2070"/>
          <w:tab w:val="center" w:pos="4365"/>
        </w:tabs>
        <w:snapToGrid w:val="0"/>
        <w:spacing w:line="580" w:lineRule="exact"/>
        <w:rPr>
          <w:rFonts w:hint="eastAsia" w:ascii="宋体" w:hAnsi="宋体" w:eastAsia="宋体" w:cs="宋体"/>
          <w:color w:val="auto"/>
          <w:kern w:val="2"/>
          <w:sz w:val="32"/>
          <w:szCs w:val="32"/>
          <w:highlight w:val="none"/>
        </w:rPr>
      </w:pPr>
      <w:r>
        <w:rPr>
          <w:rFonts w:hint="eastAsia" w:ascii="宋体" w:hAnsi="宋体" w:eastAsia="宋体" w:cs="宋体"/>
          <w:color w:val="auto"/>
          <w:kern w:val="2"/>
          <w:sz w:val="32"/>
          <w:szCs w:val="32"/>
          <w:highlight w:val="none"/>
        </w:rPr>
        <w:t>采购代理机构：</w:t>
      </w:r>
      <w:r>
        <w:rPr>
          <w:rFonts w:hint="eastAsia" w:ascii="宋体" w:hAnsi="宋体" w:eastAsia="宋体" w:cs="宋体"/>
          <w:color w:val="auto"/>
          <w:spacing w:val="10"/>
          <w:sz w:val="32"/>
          <w:szCs w:val="32"/>
          <w:highlight w:val="none"/>
          <w:u w:val="single"/>
        </w:rPr>
        <w:t xml:space="preserve">河北天坤招标代理有限公司    </w:t>
      </w:r>
    </w:p>
    <w:p w14:paraId="303D2339">
      <w:pPr>
        <w:tabs>
          <w:tab w:val="left" w:pos="2070"/>
          <w:tab w:val="center" w:pos="4365"/>
        </w:tabs>
        <w:snapToGrid w:val="0"/>
        <w:spacing w:line="580" w:lineRule="exact"/>
        <w:jc w:val="both"/>
        <w:rPr>
          <w:rFonts w:hint="eastAsia" w:ascii="宋体" w:hAnsi="宋体" w:eastAsia="宋体" w:cs="宋体"/>
          <w:color w:val="auto"/>
          <w:kern w:val="2"/>
          <w:sz w:val="32"/>
          <w:szCs w:val="24"/>
          <w:highlight w:val="none"/>
        </w:rPr>
      </w:pPr>
      <w:r>
        <w:rPr>
          <w:rFonts w:hint="eastAsia" w:ascii="宋体" w:hAnsi="宋体" w:eastAsia="宋体" w:cs="宋体"/>
          <w:color w:val="auto"/>
          <w:kern w:val="2"/>
          <w:sz w:val="32"/>
          <w:szCs w:val="32"/>
          <w:highlight w:val="none"/>
        </w:rPr>
        <w:t>日       期：</w:t>
      </w:r>
      <w:r>
        <w:rPr>
          <w:rFonts w:hint="eastAsia" w:ascii="宋体" w:hAnsi="宋体" w:eastAsia="宋体" w:cs="宋体"/>
          <w:color w:val="auto"/>
          <w:spacing w:val="10"/>
          <w:sz w:val="32"/>
          <w:szCs w:val="32"/>
          <w:highlight w:val="none"/>
          <w:u w:val="single"/>
        </w:rPr>
        <w:t xml:space="preserve">  </w:t>
      </w:r>
      <w:r>
        <w:rPr>
          <w:rFonts w:hint="eastAsia" w:ascii="宋体" w:hAnsi="宋体" w:eastAsia="宋体" w:cs="宋体"/>
          <w:color w:val="auto"/>
          <w:spacing w:val="10"/>
          <w:sz w:val="32"/>
          <w:szCs w:val="32"/>
          <w:highlight w:val="none"/>
          <w:u w:val="single"/>
          <w:lang w:val="en-US" w:eastAsia="zh-CN"/>
        </w:rPr>
        <w:t xml:space="preserve">   </w:t>
      </w:r>
      <w:r>
        <w:rPr>
          <w:rFonts w:hint="eastAsia" w:ascii="宋体" w:hAnsi="宋体" w:eastAsia="宋体" w:cs="宋体"/>
          <w:color w:val="auto"/>
          <w:spacing w:val="10"/>
          <w:sz w:val="32"/>
          <w:szCs w:val="32"/>
          <w:highlight w:val="none"/>
          <w:u w:val="single"/>
        </w:rPr>
        <w:t xml:space="preserve"> 202</w:t>
      </w:r>
      <w:r>
        <w:rPr>
          <w:rFonts w:hint="eastAsia" w:ascii="宋体" w:hAnsi="宋体" w:eastAsia="宋体" w:cs="宋体"/>
          <w:color w:val="auto"/>
          <w:spacing w:val="10"/>
          <w:sz w:val="32"/>
          <w:szCs w:val="32"/>
          <w:highlight w:val="none"/>
          <w:u w:val="single"/>
          <w:lang w:val="en-US" w:eastAsia="zh-CN"/>
        </w:rPr>
        <w:t>5</w:t>
      </w:r>
      <w:r>
        <w:rPr>
          <w:rFonts w:hint="eastAsia" w:ascii="宋体" w:hAnsi="宋体" w:eastAsia="宋体" w:cs="宋体"/>
          <w:color w:val="auto"/>
          <w:spacing w:val="10"/>
          <w:sz w:val="32"/>
          <w:szCs w:val="32"/>
          <w:highlight w:val="none"/>
          <w:u w:val="single"/>
        </w:rPr>
        <w:t>年</w:t>
      </w:r>
      <w:r>
        <w:rPr>
          <w:rFonts w:hint="eastAsia" w:ascii="宋体" w:hAnsi="宋体" w:cs="宋体"/>
          <w:color w:val="auto"/>
          <w:spacing w:val="10"/>
          <w:sz w:val="32"/>
          <w:szCs w:val="32"/>
          <w:highlight w:val="none"/>
          <w:u w:val="single"/>
          <w:lang w:val="en-US" w:eastAsia="zh-CN"/>
        </w:rPr>
        <w:t>09</w:t>
      </w:r>
      <w:r>
        <w:rPr>
          <w:rFonts w:hint="eastAsia" w:ascii="宋体" w:hAnsi="宋体" w:eastAsia="宋体" w:cs="宋体"/>
          <w:color w:val="auto"/>
          <w:spacing w:val="10"/>
          <w:sz w:val="32"/>
          <w:szCs w:val="32"/>
          <w:highlight w:val="none"/>
          <w:u w:val="single"/>
        </w:rPr>
        <w:t xml:space="preserve">月          </w:t>
      </w:r>
      <w:r>
        <w:rPr>
          <w:rFonts w:hint="eastAsia" w:ascii="宋体" w:hAnsi="宋体" w:eastAsia="宋体" w:cs="宋体"/>
          <w:color w:val="auto"/>
          <w:spacing w:val="10"/>
          <w:szCs w:val="24"/>
          <w:highlight w:val="none"/>
          <w:u w:val="single"/>
        </w:rPr>
        <w:t xml:space="preserve"> </w:t>
      </w:r>
    </w:p>
    <w:p w14:paraId="79165DCB">
      <w:pPr>
        <w:tabs>
          <w:tab w:val="left" w:pos="2070"/>
          <w:tab w:val="center" w:pos="4365"/>
        </w:tabs>
        <w:snapToGrid w:val="0"/>
        <w:spacing w:line="580" w:lineRule="exact"/>
        <w:ind w:firstLine="1280" w:firstLineChars="400"/>
        <w:jc w:val="both"/>
        <w:rPr>
          <w:rFonts w:hint="eastAsia" w:ascii="宋体" w:hAnsi="宋体" w:eastAsia="宋体" w:cs="宋体"/>
          <w:color w:val="auto"/>
          <w:kern w:val="2"/>
          <w:sz w:val="32"/>
          <w:szCs w:val="32"/>
          <w:highlight w:val="none"/>
        </w:rPr>
      </w:pPr>
    </w:p>
    <w:p w14:paraId="4DCFBC09">
      <w:pPr>
        <w:tabs>
          <w:tab w:val="left" w:pos="2070"/>
          <w:tab w:val="center" w:pos="4365"/>
        </w:tabs>
        <w:snapToGrid w:val="0"/>
        <w:spacing w:line="580" w:lineRule="exact"/>
        <w:jc w:val="center"/>
        <w:rPr>
          <w:rFonts w:hint="eastAsia" w:ascii="宋体" w:hAnsi="宋体" w:eastAsia="宋体" w:cs="宋体"/>
          <w:color w:val="auto"/>
          <w:kern w:val="2"/>
          <w:sz w:val="32"/>
          <w:szCs w:val="32"/>
          <w:highlight w:val="none"/>
        </w:rPr>
        <w:sectPr>
          <w:headerReference r:id="rId6" w:type="first"/>
          <w:headerReference r:id="rId5" w:type="default"/>
          <w:footerReference r:id="rId7" w:type="default"/>
          <w:footerReference r:id="rId8" w:type="even"/>
          <w:pgSz w:w="11907" w:h="16840"/>
          <w:pgMar w:top="1418" w:right="1588" w:bottom="1021" w:left="1588" w:header="851" w:footer="737" w:gutter="0"/>
          <w:pgNumType w:start="0"/>
          <w:cols w:space="720" w:num="1"/>
          <w:titlePg/>
          <w:docGrid w:linePitch="312" w:charSpace="0"/>
        </w:sectPr>
      </w:pPr>
    </w:p>
    <w:p w14:paraId="3D04366E">
      <w:pPr>
        <w:keepNext w:val="0"/>
        <w:keepLines w:val="0"/>
        <w:pageBreakBefore w:val="0"/>
        <w:kinsoku/>
        <w:wordWrap/>
        <w:overflowPunct/>
        <w:topLinePunct w:val="0"/>
        <w:autoSpaceDE/>
        <w:autoSpaceDN/>
        <w:bidi w:val="0"/>
        <w:spacing w:before="0" w:beforeLines="0" w:after="0" w:afterLines="0" w:line="480" w:lineRule="auto"/>
        <w:ind w:left="0" w:leftChars="0" w:right="0" w:rightChars="0" w:firstLine="0" w:firstLineChars="0"/>
        <w:jc w:val="center"/>
        <w:rPr>
          <w:rFonts w:hint="eastAsia" w:ascii="宋体" w:hAnsi="宋体" w:eastAsia="宋体" w:cs="宋体"/>
          <w:color w:val="auto"/>
          <w:sz w:val="24"/>
          <w:szCs w:val="22"/>
          <w:highlight w:val="none"/>
        </w:rPr>
      </w:pPr>
    </w:p>
    <w:p w14:paraId="2E4E3898">
      <w:pPr>
        <w:keepNext w:val="0"/>
        <w:keepLines w:val="0"/>
        <w:pageBreakBefore w:val="0"/>
        <w:kinsoku/>
        <w:wordWrap/>
        <w:overflowPunct/>
        <w:topLinePunct w:val="0"/>
        <w:autoSpaceDE/>
        <w:autoSpaceDN/>
        <w:bidi w:val="0"/>
        <w:spacing w:before="0" w:beforeLines="0" w:after="0" w:afterLines="0" w:line="480" w:lineRule="auto"/>
        <w:ind w:left="0" w:leftChars="0" w:right="0" w:rightChars="0" w:firstLine="0" w:firstLineChars="0"/>
        <w:jc w:val="center"/>
        <w:rPr>
          <w:rFonts w:hint="eastAsia" w:ascii="宋体" w:hAnsi="宋体" w:eastAsia="宋体" w:cs="宋体"/>
          <w:color w:val="auto"/>
          <w:sz w:val="24"/>
          <w:szCs w:val="22"/>
          <w:highlight w:val="none"/>
        </w:rPr>
      </w:pPr>
    </w:p>
    <w:p w14:paraId="631DBDEF">
      <w:pPr>
        <w:keepNext w:val="0"/>
        <w:keepLines w:val="0"/>
        <w:pageBreakBefore w:val="0"/>
        <w:kinsoku/>
        <w:wordWrap/>
        <w:overflowPunct/>
        <w:topLinePunct w:val="0"/>
        <w:autoSpaceDE/>
        <w:autoSpaceDN/>
        <w:bidi w:val="0"/>
        <w:spacing w:before="0" w:beforeLines="0" w:after="0" w:afterLines="0" w:line="480" w:lineRule="auto"/>
        <w:ind w:left="0" w:leftChars="0" w:right="0" w:rightChars="0" w:firstLine="0" w:firstLineChars="0"/>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目</w:t>
      </w:r>
      <w:r>
        <w:rPr>
          <w:rFonts w:hint="eastAsia" w:ascii="宋体" w:hAnsi="宋体" w:eastAsia="宋体" w:cs="宋体"/>
          <w:color w:val="auto"/>
          <w:sz w:val="28"/>
          <w:szCs w:val="28"/>
          <w:highlight w:val="none"/>
          <w:lang w:val="en-US" w:eastAsia="zh-CN"/>
        </w:rPr>
        <w:t xml:space="preserve">     </w:t>
      </w:r>
      <w:r>
        <w:rPr>
          <w:rFonts w:hint="eastAsia" w:ascii="宋体" w:hAnsi="宋体" w:eastAsia="宋体" w:cs="宋体"/>
          <w:color w:val="auto"/>
          <w:sz w:val="28"/>
          <w:szCs w:val="28"/>
          <w:highlight w:val="none"/>
        </w:rPr>
        <w:t>录</w:t>
      </w:r>
    </w:p>
    <w:p w14:paraId="21601639">
      <w:pPr>
        <w:pStyle w:val="95"/>
        <w:keepNext w:val="0"/>
        <w:keepLines w:val="0"/>
        <w:pageBreakBefore w:val="0"/>
        <w:widowControl/>
        <w:tabs>
          <w:tab w:val="right" w:leader="dot" w:pos="8731"/>
        </w:tabs>
        <w:kinsoku/>
        <w:wordWrap/>
        <w:overflowPunct/>
        <w:topLinePunct w:val="0"/>
        <w:autoSpaceDE/>
        <w:autoSpaceDN/>
        <w:bidi w:val="0"/>
        <w:adjustRightInd/>
        <w:snapToGrid/>
        <w:spacing w:line="480" w:lineRule="auto"/>
        <w:textAlignment w:val="auto"/>
        <w:rPr>
          <w:rFonts w:hint="eastAsia" w:ascii="宋体" w:hAnsi="宋体" w:eastAsia="宋体" w:cs="宋体"/>
          <w:color w:val="auto"/>
          <w:sz w:val="28"/>
          <w:szCs w:val="28"/>
          <w:highlight w:val="none"/>
        </w:rPr>
      </w:pPr>
      <w:r>
        <w:rPr>
          <w:rFonts w:hint="eastAsia" w:ascii="宋体" w:hAnsi="宋体" w:eastAsia="宋体" w:cs="宋体"/>
          <w:color w:val="auto"/>
          <w:kern w:val="2"/>
          <w:sz w:val="28"/>
          <w:szCs w:val="28"/>
          <w:highlight w:val="none"/>
        </w:rPr>
        <w:fldChar w:fldCharType="begin"/>
      </w:r>
      <w:r>
        <w:rPr>
          <w:rFonts w:hint="eastAsia" w:ascii="宋体" w:hAnsi="宋体" w:eastAsia="宋体" w:cs="宋体"/>
          <w:color w:val="auto"/>
          <w:kern w:val="2"/>
          <w:sz w:val="28"/>
          <w:szCs w:val="28"/>
          <w:highlight w:val="none"/>
        </w:rPr>
        <w:instrText xml:space="preserve">TOC \o "1-1" \h \u </w:instrText>
      </w:r>
      <w:r>
        <w:rPr>
          <w:rFonts w:hint="eastAsia" w:ascii="宋体" w:hAnsi="宋体" w:eastAsia="宋体" w:cs="宋体"/>
          <w:color w:val="auto"/>
          <w:kern w:val="2"/>
          <w:sz w:val="28"/>
          <w:szCs w:val="28"/>
          <w:highlight w:val="none"/>
        </w:rPr>
        <w:fldChar w:fldCharType="separate"/>
      </w:r>
      <w:r>
        <w:rPr>
          <w:rFonts w:hint="eastAsia" w:ascii="宋体" w:hAnsi="宋体" w:eastAsia="宋体" w:cs="宋体"/>
          <w:color w:val="auto"/>
          <w:kern w:val="2"/>
          <w:sz w:val="28"/>
          <w:szCs w:val="28"/>
          <w:highlight w:val="none"/>
        </w:rPr>
        <w:fldChar w:fldCharType="begin"/>
      </w:r>
      <w:r>
        <w:rPr>
          <w:rFonts w:hint="eastAsia" w:ascii="宋体" w:hAnsi="宋体" w:eastAsia="宋体" w:cs="宋体"/>
          <w:color w:val="auto"/>
          <w:kern w:val="2"/>
          <w:sz w:val="28"/>
          <w:szCs w:val="28"/>
          <w:highlight w:val="none"/>
        </w:rPr>
        <w:instrText xml:space="preserve"> HYPERLINK \l _Toc30866 </w:instrText>
      </w:r>
      <w:r>
        <w:rPr>
          <w:rFonts w:hint="eastAsia" w:ascii="宋体" w:hAnsi="宋体" w:eastAsia="宋体" w:cs="宋体"/>
          <w:color w:val="auto"/>
          <w:kern w:val="2"/>
          <w:sz w:val="28"/>
          <w:szCs w:val="28"/>
          <w:highlight w:val="none"/>
        </w:rPr>
        <w:fldChar w:fldCharType="separate"/>
      </w:r>
      <w:r>
        <w:rPr>
          <w:rFonts w:hint="eastAsia" w:ascii="宋体" w:hAnsi="宋体" w:eastAsia="宋体" w:cs="宋体"/>
          <w:color w:val="auto"/>
          <w:kern w:val="2"/>
          <w:sz w:val="28"/>
          <w:szCs w:val="28"/>
          <w:highlight w:val="none"/>
        </w:rPr>
        <w:t>第一部分 投标邀请</w:t>
      </w:r>
      <w:r>
        <w:rPr>
          <w:rFonts w:hint="eastAsia" w:ascii="宋体" w:hAnsi="宋体" w:eastAsia="宋体" w:cs="宋体"/>
          <w:color w:val="auto"/>
          <w:sz w:val="28"/>
          <w:szCs w:val="28"/>
          <w:highlight w:val="none"/>
        </w:rPr>
        <w:tab/>
      </w:r>
      <w:r>
        <w:rPr>
          <w:rFonts w:hint="eastAsia" w:ascii="宋体" w:hAnsi="宋体" w:eastAsia="宋体" w:cs="宋体"/>
          <w:color w:val="auto"/>
          <w:sz w:val="28"/>
          <w:szCs w:val="28"/>
          <w:highlight w:val="none"/>
        </w:rPr>
        <w:fldChar w:fldCharType="begin"/>
      </w:r>
      <w:r>
        <w:rPr>
          <w:rFonts w:hint="eastAsia" w:ascii="宋体" w:hAnsi="宋体" w:eastAsia="宋体" w:cs="宋体"/>
          <w:color w:val="auto"/>
          <w:sz w:val="28"/>
          <w:szCs w:val="28"/>
          <w:highlight w:val="none"/>
        </w:rPr>
        <w:instrText xml:space="preserve"> PAGEREF _Toc30866 \h </w:instrText>
      </w:r>
      <w:r>
        <w:rPr>
          <w:rFonts w:hint="eastAsia" w:ascii="宋体" w:hAnsi="宋体" w:eastAsia="宋体" w:cs="宋体"/>
          <w:color w:val="auto"/>
          <w:sz w:val="28"/>
          <w:szCs w:val="28"/>
          <w:highlight w:val="none"/>
        </w:rPr>
        <w:fldChar w:fldCharType="separate"/>
      </w:r>
      <w:r>
        <w:rPr>
          <w:rFonts w:hint="eastAsia" w:ascii="宋体" w:hAnsi="宋体" w:eastAsia="宋体" w:cs="宋体"/>
          <w:color w:val="auto"/>
          <w:sz w:val="28"/>
          <w:szCs w:val="28"/>
          <w:highlight w:val="none"/>
        </w:rPr>
        <w:t>2</w:t>
      </w:r>
      <w:r>
        <w:rPr>
          <w:rFonts w:hint="eastAsia" w:ascii="宋体" w:hAnsi="宋体" w:eastAsia="宋体" w:cs="宋体"/>
          <w:color w:val="auto"/>
          <w:sz w:val="28"/>
          <w:szCs w:val="28"/>
          <w:highlight w:val="none"/>
        </w:rPr>
        <w:fldChar w:fldCharType="end"/>
      </w:r>
      <w:r>
        <w:rPr>
          <w:rFonts w:hint="eastAsia" w:ascii="宋体" w:hAnsi="宋体" w:eastAsia="宋体" w:cs="宋体"/>
          <w:color w:val="auto"/>
          <w:kern w:val="2"/>
          <w:sz w:val="28"/>
          <w:szCs w:val="28"/>
          <w:highlight w:val="none"/>
        </w:rPr>
        <w:fldChar w:fldCharType="end"/>
      </w:r>
    </w:p>
    <w:p w14:paraId="173CD7BC">
      <w:pPr>
        <w:pStyle w:val="95"/>
        <w:keepNext w:val="0"/>
        <w:keepLines w:val="0"/>
        <w:pageBreakBefore w:val="0"/>
        <w:widowControl/>
        <w:tabs>
          <w:tab w:val="right" w:leader="dot" w:pos="8731"/>
        </w:tabs>
        <w:kinsoku/>
        <w:wordWrap/>
        <w:overflowPunct/>
        <w:topLinePunct w:val="0"/>
        <w:autoSpaceDE/>
        <w:autoSpaceDN/>
        <w:bidi w:val="0"/>
        <w:adjustRightInd/>
        <w:snapToGrid/>
        <w:spacing w:line="480" w:lineRule="auto"/>
        <w:textAlignment w:val="auto"/>
        <w:rPr>
          <w:rFonts w:hint="eastAsia" w:ascii="宋体" w:hAnsi="宋体" w:eastAsia="宋体" w:cs="宋体"/>
          <w:color w:val="auto"/>
          <w:sz w:val="28"/>
          <w:szCs w:val="28"/>
          <w:highlight w:val="none"/>
        </w:rPr>
      </w:pPr>
      <w:r>
        <w:rPr>
          <w:rFonts w:hint="eastAsia" w:ascii="宋体" w:hAnsi="宋体" w:eastAsia="宋体" w:cs="宋体"/>
          <w:color w:val="auto"/>
          <w:kern w:val="2"/>
          <w:sz w:val="28"/>
          <w:szCs w:val="28"/>
          <w:highlight w:val="none"/>
        </w:rPr>
        <w:fldChar w:fldCharType="begin"/>
      </w:r>
      <w:r>
        <w:rPr>
          <w:rFonts w:hint="eastAsia" w:ascii="宋体" w:hAnsi="宋体" w:eastAsia="宋体" w:cs="宋体"/>
          <w:color w:val="auto"/>
          <w:kern w:val="2"/>
          <w:sz w:val="28"/>
          <w:szCs w:val="28"/>
          <w:highlight w:val="none"/>
        </w:rPr>
        <w:instrText xml:space="preserve"> HYPERLINK \l _Toc9253 </w:instrText>
      </w:r>
      <w:r>
        <w:rPr>
          <w:rFonts w:hint="eastAsia" w:ascii="宋体" w:hAnsi="宋体" w:eastAsia="宋体" w:cs="宋体"/>
          <w:color w:val="auto"/>
          <w:kern w:val="2"/>
          <w:sz w:val="28"/>
          <w:szCs w:val="28"/>
          <w:highlight w:val="none"/>
        </w:rPr>
        <w:fldChar w:fldCharType="separate"/>
      </w:r>
      <w:r>
        <w:rPr>
          <w:rFonts w:hint="eastAsia" w:ascii="宋体" w:hAnsi="宋体" w:eastAsia="宋体" w:cs="宋体"/>
          <w:bCs/>
          <w:color w:val="auto"/>
          <w:sz w:val="28"/>
          <w:szCs w:val="28"/>
          <w:highlight w:val="none"/>
        </w:rPr>
        <w:t>第二部分 供应商须知</w:t>
      </w:r>
      <w:r>
        <w:rPr>
          <w:rFonts w:hint="eastAsia" w:ascii="宋体" w:hAnsi="宋体" w:eastAsia="宋体" w:cs="宋体"/>
          <w:color w:val="auto"/>
          <w:sz w:val="28"/>
          <w:szCs w:val="28"/>
          <w:highlight w:val="none"/>
        </w:rPr>
        <w:tab/>
      </w:r>
      <w:r>
        <w:rPr>
          <w:rFonts w:hint="eastAsia" w:ascii="宋体" w:hAnsi="宋体" w:eastAsia="宋体" w:cs="宋体"/>
          <w:color w:val="auto"/>
          <w:sz w:val="28"/>
          <w:szCs w:val="28"/>
          <w:highlight w:val="none"/>
        </w:rPr>
        <w:fldChar w:fldCharType="begin"/>
      </w:r>
      <w:r>
        <w:rPr>
          <w:rFonts w:hint="eastAsia" w:ascii="宋体" w:hAnsi="宋体" w:eastAsia="宋体" w:cs="宋体"/>
          <w:color w:val="auto"/>
          <w:sz w:val="28"/>
          <w:szCs w:val="28"/>
          <w:highlight w:val="none"/>
        </w:rPr>
        <w:instrText xml:space="preserve"> PAGEREF _Toc9253 \h </w:instrText>
      </w:r>
      <w:r>
        <w:rPr>
          <w:rFonts w:hint="eastAsia" w:ascii="宋体" w:hAnsi="宋体" w:eastAsia="宋体" w:cs="宋体"/>
          <w:color w:val="auto"/>
          <w:sz w:val="28"/>
          <w:szCs w:val="28"/>
          <w:highlight w:val="none"/>
        </w:rPr>
        <w:fldChar w:fldCharType="separate"/>
      </w:r>
      <w:r>
        <w:rPr>
          <w:rFonts w:hint="eastAsia" w:ascii="宋体" w:hAnsi="宋体" w:eastAsia="宋体" w:cs="宋体"/>
          <w:color w:val="auto"/>
          <w:sz w:val="28"/>
          <w:szCs w:val="28"/>
          <w:highlight w:val="none"/>
        </w:rPr>
        <w:t>5</w:t>
      </w:r>
      <w:r>
        <w:rPr>
          <w:rFonts w:hint="eastAsia" w:ascii="宋体" w:hAnsi="宋体" w:eastAsia="宋体" w:cs="宋体"/>
          <w:color w:val="auto"/>
          <w:sz w:val="28"/>
          <w:szCs w:val="28"/>
          <w:highlight w:val="none"/>
        </w:rPr>
        <w:fldChar w:fldCharType="end"/>
      </w:r>
      <w:r>
        <w:rPr>
          <w:rFonts w:hint="eastAsia" w:ascii="宋体" w:hAnsi="宋体" w:eastAsia="宋体" w:cs="宋体"/>
          <w:color w:val="auto"/>
          <w:kern w:val="2"/>
          <w:sz w:val="28"/>
          <w:szCs w:val="28"/>
          <w:highlight w:val="none"/>
        </w:rPr>
        <w:fldChar w:fldCharType="end"/>
      </w:r>
    </w:p>
    <w:p w14:paraId="531F4FFE">
      <w:pPr>
        <w:pStyle w:val="95"/>
        <w:keepNext w:val="0"/>
        <w:keepLines w:val="0"/>
        <w:pageBreakBefore w:val="0"/>
        <w:widowControl/>
        <w:tabs>
          <w:tab w:val="right" w:leader="dot" w:pos="8731"/>
        </w:tabs>
        <w:kinsoku/>
        <w:wordWrap/>
        <w:overflowPunct/>
        <w:topLinePunct w:val="0"/>
        <w:autoSpaceDE/>
        <w:autoSpaceDN/>
        <w:bidi w:val="0"/>
        <w:adjustRightInd/>
        <w:snapToGrid/>
        <w:spacing w:line="480" w:lineRule="auto"/>
        <w:textAlignment w:val="auto"/>
        <w:rPr>
          <w:rFonts w:hint="eastAsia" w:ascii="宋体" w:hAnsi="宋体" w:eastAsia="宋体" w:cs="宋体"/>
          <w:color w:val="auto"/>
          <w:sz w:val="28"/>
          <w:szCs w:val="28"/>
          <w:highlight w:val="none"/>
        </w:rPr>
      </w:pPr>
      <w:r>
        <w:rPr>
          <w:rFonts w:hint="eastAsia" w:ascii="宋体" w:hAnsi="宋体" w:eastAsia="宋体" w:cs="宋体"/>
          <w:color w:val="auto"/>
          <w:kern w:val="2"/>
          <w:sz w:val="28"/>
          <w:szCs w:val="28"/>
          <w:highlight w:val="none"/>
        </w:rPr>
        <w:fldChar w:fldCharType="begin"/>
      </w:r>
      <w:r>
        <w:rPr>
          <w:rFonts w:hint="eastAsia" w:ascii="宋体" w:hAnsi="宋体" w:eastAsia="宋体" w:cs="宋体"/>
          <w:color w:val="auto"/>
          <w:kern w:val="2"/>
          <w:sz w:val="28"/>
          <w:szCs w:val="28"/>
          <w:highlight w:val="none"/>
        </w:rPr>
        <w:instrText xml:space="preserve"> HYPERLINK \l _Toc8120 </w:instrText>
      </w:r>
      <w:r>
        <w:rPr>
          <w:rFonts w:hint="eastAsia" w:ascii="宋体" w:hAnsi="宋体" w:eastAsia="宋体" w:cs="宋体"/>
          <w:color w:val="auto"/>
          <w:kern w:val="2"/>
          <w:sz w:val="28"/>
          <w:szCs w:val="28"/>
          <w:highlight w:val="none"/>
        </w:rPr>
        <w:fldChar w:fldCharType="separate"/>
      </w:r>
      <w:r>
        <w:rPr>
          <w:rFonts w:hint="eastAsia" w:ascii="宋体" w:hAnsi="宋体" w:eastAsia="宋体" w:cs="宋体"/>
          <w:color w:val="auto"/>
          <w:kern w:val="2"/>
          <w:sz w:val="28"/>
          <w:szCs w:val="28"/>
          <w:highlight w:val="none"/>
        </w:rPr>
        <w:t>第三部分  资格审查</w:t>
      </w:r>
      <w:r>
        <w:rPr>
          <w:rFonts w:hint="eastAsia" w:ascii="宋体" w:hAnsi="宋体" w:eastAsia="宋体" w:cs="宋体"/>
          <w:color w:val="auto"/>
          <w:sz w:val="28"/>
          <w:szCs w:val="28"/>
          <w:highlight w:val="none"/>
        </w:rPr>
        <w:tab/>
      </w:r>
      <w:r>
        <w:rPr>
          <w:rFonts w:hint="eastAsia" w:ascii="宋体" w:hAnsi="宋体" w:eastAsia="宋体" w:cs="宋体"/>
          <w:color w:val="auto"/>
          <w:sz w:val="28"/>
          <w:szCs w:val="28"/>
          <w:highlight w:val="none"/>
        </w:rPr>
        <w:fldChar w:fldCharType="begin"/>
      </w:r>
      <w:r>
        <w:rPr>
          <w:rFonts w:hint="eastAsia" w:ascii="宋体" w:hAnsi="宋体" w:eastAsia="宋体" w:cs="宋体"/>
          <w:color w:val="auto"/>
          <w:sz w:val="28"/>
          <w:szCs w:val="28"/>
          <w:highlight w:val="none"/>
        </w:rPr>
        <w:instrText xml:space="preserve"> PAGEREF _Toc8120 \h </w:instrText>
      </w:r>
      <w:r>
        <w:rPr>
          <w:rFonts w:hint="eastAsia" w:ascii="宋体" w:hAnsi="宋体" w:eastAsia="宋体" w:cs="宋体"/>
          <w:color w:val="auto"/>
          <w:sz w:val="28"/>
          <w:szCs w:val="28"/>
          <w:highlight w:val="none"/>
        </w:rPr>
        <w:fldChar w:fldCharType="separate"/>
      </w:r>
      <w:r>
        <w:rPr>
          <w:rFonts w:hint="eastAsia" w:ascii="宋体" w:hAnsi="宋体" w:eastAsia="宋体" w:cs="宋体"/>
          <w:color w:val="auto"/>
          <w:sz w:val="28"/>
          <w:szCs w:val="28"/>
          <w:highlight w:val="none"/>
        </w:rPr>
        <w:t>26</w:t>
      </w:r>
      <w:r>
        <w:rPr>
          <w:rFonts w:hint="eastAsia" w:ascii="宋体" w:hAnsi="宋体" w:eastAsia="宋体" w:cs="宋体"/>
          <w:color w:val="auto"/>
          <w:sz w:val="28"/>
          <w:szCs w:val="28"/>
          <w:highlight w:val="none"/>
        </w:rPr>
        <w:fldChar w:fldCharType="end"/>
      </w:r>
      <w:r>
        <w:rPr>
          <w:rFonts w:hint="eastAsia" w:ascii="宋体" w:hAnsi="宋体" w:eastAsia="宋体" w:cs="宋体"/>
          <w:color w:val="auto"/>
          <w:kern w:val="2"/>
          <w:sz w:val="28"/>
          <w:szCs w:val="28"/>
          <w:highlight w:val="none"/>
        </w:rPr>
        <w:fldChar w:fldCharType="end"/>
      </w:r>
    </w:p>
    <w:p w14:paraId="636143D0">
      <w:pPr>
        <w:pStyle w:val="95"/>
        <w:keepNext w:val="0"/>
        <w:keepLines w:val="0"/>
        <w:pageBreakBefore w:val="0"/>
        <w:widowControl/>
        <w:tabs>
          <w:tab w:val="right" w:leader="dot" w:pos="8731"/>
        </w:tabs>
        <w:kinsoku/>
        <w:wordWrap/>
        <w:overflowPunct/>
        <w:topLinePunct w:val="0"/>
        <w:autoSpaceDE/>
        <w:autoSpaceDN/>
        <w:bidi w:val="0"/>
        <w:adjustRightInd/>
        <w:snapToGrid/>
        <w:spacing w:line="480" w:lineRule="auto"/>
        <w:textAlignment w:val="auto"/>
        <w:rPr>
          <w:rFonts w:hint="eastAsia" w:ascii="宋体" w:hAnsi="宋体" w:eastAsia="宋体" w:cs="宋体"/>
          <w:color w:val="auto"/>
          <w:sz w:val="28"/>
          <w:szCs w:val="28"/>
          <w:highlight w:val="none"/>
        </w:rPr>
      </w:pPr>
      <w:r>
        <w:rPr>
          <w:rFonts w:hint="eastAsia" w:ascii="宋体" w:hAnsi="宋体" w:eastAsia="宋体" w:cs="宋体"/>
          <w:color w:val="auto"/>
          <w:kern w:val="2"/>
          <w:sz w:val="28"/>
          <w:szCs w:val="28"/>
          <w:highlight w:val="none"/>
        </w:rPr>
        <w:fldChar w:fldCharType="begin"/>
      </w:r>
      <w:r>
        <w:rPr>
          <w:rFonts w:hint="eastAsia" w:ascii="宋体" w:hAnsi="宋体" w:eastAsia="宋体" w:cs="宋体"/>
          <w:color w:val="auto"/>
          <w:kern w:val="2"/>
          <w:sz w:val="28"/>
          <w:szCs w:val="28"/>
          <w:highlight w:val="none"/>
        </w:rPr>
        <w:instrText xml:space="preserve"> HYPERLINK \l _Toc393 </w:instrText>
      </w:r>
      <w:r>
        <w:rPr>
          <w:rFonts w:hint="eastAsia" w:ascii="宋体" w:hAnsi="宋体" w:eastAsia="宋体" w:cs="宋体"/>
          <w:color w:val="auto"/>
          <w:kern w:val="2"/>
          <w:sz w:val="28"/>
          <w:szCs w:val="28"/>
          <w:highlight w:val="none"/>
        </w:rPr>
        <w:fldChar w:fldCharType="separate"/>
      </w:r>
      <w:r>
        <w:rPr>
          <w:rFonts w:hint="eastAsia" w:ascii="宋体" w:hAnsi="宋体" w:eastAsia="宋体" w:cs="宋体"/>
          <w:color w:val="auto"/>
          <w:kern w:val="2"/>
          <w:sz w:val="28"/>
          <w:szCs w:val="28"/>
          <w:highlight w:val="none"/>
        </w:rPr>
        <w:t>第四部分  采购需求</w:t>
      </w:r>
      <w:r>
        <w:rPr>
          <w:rFonts w:hint="eastAsia" w:ascii="宋体" w:hAnsi="宋体" w:eastAsia="宋体" w:cs="宋体"/>
          <w:color w:val="auto"/>
          <w:sz w:val="28"/>
          <w:szCs w:val="28"/>
          <w:highlight w:val="none"/>
        </w:rPr>
        <w:tab/>
      </w:r>
      <w:r>
        <w:rPr>
          <w:rFonts w:hint="eastAsia" w:ascii="宋体" w:hAnsi="宋体" w:eastAsia="宋体" w:cs="宋体"/>
          <w:color w:val="auto"/>
          <w:sz w:val="28"/>
          <w:szCs w:val="28"/>
          <w:highlight w:val="none"/>
        </w:rPr>
        <w:fldChar w:fldCharType="begin"/>
      </w:r>
      <w:r>
        <w:rPr>
          <w:rFonts w:hint="eastAsia" w:ascii="宋体" w:hAnsi="宋体" w:eastAsia="宋体" w:cs="宋体"/>
          <w:color w:val="auto"/>
          <w:sz w:val="28"/>
          <w:szCs w:val="28"/>
          <w:highlight w:val="none"/>
        </w:rPr>
        <w:instrText xml:space="preserve"> PAGEREF _Toc393 \h </w:instrText>
      </w:r>
      <w:r>
        <w:rPr>
          <w:rFonts w:hint="eastAsia" w:ascii="宋体" w:hAnsi="宋体" w:eastAsia="宋体" w:cs="宋体"/>
          <w:color w:val="auto"/>
          <w:sz w:val="28"/>
          <w:szCs w:val="28"/>
          <w:highlight w:val="none"/>
        </w:rPr>
        <w:fldChar w:fldCharType="separate"/>
      </w:r>
      <w:r>
        <w:rPr>
          <w:rFonts w:hint="eastAsia" w:ascii="宋体" w:hAnsi="宋体" w:eastAsia="宋体" w:cs="宋体"/>
          <w:color w:val="auto"/>
          <w:sz w:val="28"/>
          <w:szCs w:val="28"/>
          <w:highlight w:val="none"/>
        </w:rPr>
        <w:t>28</w:t>
      </w:r>
      <w:r>
        <w:rPr>
          <w:rFonts w:hint="eastAsia" w:ascii="宋体" w:hAnsi="宋体" w:eastAsia="宋体" w:cs="宋体"/>
          <w:color w:val="auto"/>
          <w:sz w:val="28"/>
          <w:szCs w:val="28"/>
          <w:highlight w:val="none"/>
        </w:rPr>
        <w:fldChar w:fldCharType="end"/>
      </w:r>
      <w:r>
        <w:rPr>
          <w:rFonts w:hint="eastAsia" w:ascii="宋体" w:hAnsi="宋体" w:eastAsia="宋体" w:cs="宋体"/>
          <w:color w:val="auto"/>
          <w:kern w:val="2"/>
          <w:sz w:val="28"/>
          <w:szCs w:val="28"/>
          <w:highlight w:val="none"/>
        </w:rPr>
        <w:fldChar w:fldCharType="end"/>
      </w:r>
    </w:p>
    <w:p w14:paraId="2CD333DC">
      <w:pPr>
        <w:pStyle w:val="95"/>
        <w:keepNext w:val="0"/>
        <w:keepLines w:val="0"/>
        <w:pageBreakBefore w:val="0"/>
        <w:widowControl/>
        <w:tabs>
          <w:tab w:val="right" w:leader="dot" w:pos="8731"/>
        </w:tabs>
        <w:kinsoku/>
        <w:wordWrap/>
        <w:overflowPunct/>
        <w:topLinePunct w:val="0"/>
        <w:autoSpaceDE/>
        <w:autoSpaceDN/>
        <w:bidi w:val="0"/>
        <w:adjustRightInd/>
        <w:snapToGrid/>
        <w:spacing w:line="480" w:lineRule="auto"/>
        <w:textAlignment w:val="auto"/>
        <w:rPr>
          <w:rFonts w:hint="eastAsia" w:ascii="宋体" w:hAnsi="宋体" w:eastAsia="宋体" w:cs="宋体"/>
          <w:color w:val="auto"/>
          <w:sz w:val="28"/>
          <w:szCs w:val="28"/>
          <w:highlight w:val="none"/>
        </w:rPr>
      </w:pPr>
      <w:r>
        <w:rPr>
          <w:rFonts w:hint="eastAsia" w:ascii="宋体" w:hAnsi="宋体" w:eastAsia="宋体" w:cs="宋体"/>
          <w:color w:val="auto"/>
          <w:kern w:val="2"/>
          <w:sz w:val="28"/>
          <w:szCs w:val="28"/>
          <w:highlight w:val="none"/>
        </w:rPr>
        <w:fldChar w:fldCharType="begin"/>
      </w:r>
      <w:r>
        <w:rPr>
          <w:rFonts w:hint="eastAsia" w:ascii="宋体" w:hAnsi="宋体" w:eastAsia="宋体" w:cs="宋体"/>
          <w:color w:val="auto"/>
          <w:kern w:val="2"/>
          <w:sz w:val="28"/>
          <w:szCs w:val="28"/>
          <w:highlight w:val="none"/>
        </w:rPr>
        <w:instrText xml:space="preserve"> HYPERLINK \l _Toc12330 </w:instrText>
      </w:r>
      <w:r>
        <w:rPr>
          <w:rFonts w:hint="eastAsia" w:ascii="宋体" w:hAnsi="宋体" w:eastAsia="宋体" w:cs="宋体"/>
          <w:color w:val="auto"/>
          <w:kern w:val="2"/>
          <w:sz w:val="28"/>
          <w:szCs w:val="28"/>
          <w:highlight w:val="none"/>
        </w:rPr>
        <w:fldChar w:fldCharType="separate"/>
      </w:r>
      <w:r>
        <w:rPr>
          <w:rFonts w:hint="eastAsia" w:ascii="宋体" w:hAnsi="宋体" w:eastAsia="宋体" w:cs="宋体"/>
          <w:color w:val="auto"/>
          <w:spacing w:val="20"/>
          <w:sz w:val="28"/>
          <w:szCs w:val="28"/>
          <w:highlight w:val="none"/>
        </w:rPr>
        <w:t>第五部分  评标标准和评标方法</w:t>
      </w:r>
      <w:r>
        <w:rPr>
          <w:rFonts w:hint="eastAsia" w:ascii="宋体" w:hAnsi="宋体" w:eastAsia="宋体" w:cs="宋体"/>
          <w:color w:val="auto"/>
          <w:sz w:val="28"/>
          <w:szCs w:val="28"/>
          <w:highlight w:val="none"/>
        </w:rPr>
        <w:tab/>
      </w:r>
      <w:r>
        <w:rPr>
          <w:rFonts w:hint="eastAsia" w:ascii="宋体" w:hAnsi="宋体" w:eastAsia="宋体" w:cs="宋体"/>
          <w:color w:val="auto"/>
          <w:sz w:val="28"/>
          <w:szCs w:val="28"/>
          <w:highlight w:val="none"/>
        </w:rPr>
        <w:fldChar w:fldCharType="begin"/>
      </w:r>
      <w:r>
        <w:rPr>
          <w:rFonts w:hint="eastAsia" w:ascii="宋体" w:hAnsi="宋体" w:eastAsia="宋体" w:cs="宋体"/>
          <w:color w:val="auto"/>
          <w:sz w:val="28"/>
          <w:szCs w:val="28"/>
          <w:highlight w:val="none"/>
        </w:rPr>
        <w:instrText xml:space="preserve"> PAGEREF _Toc12330 \h </w:instrText>
      </w:r>
      <w:r>
        <w:rPr>
          <w:rFonts w:hint="eastAsia" w:ascii="宋体" w:hAnsi="宋体" w:eastAsia="宋体" w:cs="宋体"/>
          <w:color w:val="auto"/>
          <w:sz w:val="28"/>
          <w:szCs w:val="28"/>
          <w:highlight w:val="none"/>
        </w:rPr>
        <w:fldChar w:fldCharType="separate"/>
      </w:r>
      <w:r>
        <w:rPr>
          <w:rFonts w:hint="eastAsia" w:ascii="宋体" w:hAnsi="宋体" w:eastAsia="宋体" w:cs="宋体"/>
          <w:color w:val="auto"/>
          <w:sz w:val="28"/>
          <w:szCs w:val="28"/>
          <w:highlight w:val="none"/>
        </w:rPr>
        <w:t>34</w:t>
      </w:r>
      <w:r>
        <w:rPr>
          <w:rFonts w:hint="eastAsia" w:ascii="宋体" w:hAnsi="宋体" w:eastAsia="宋体" w:cs="宋体"/>
          <w:color w:val="auto"/>
          <w:sz w:val="28"/>
          <w:szCs w:val="28"/>
          <w:highlight w:val="none"/>
        </w:rPr>
        <w:fldChar w:fldCharType="end"/>
      </w:r>
      <w:r>
        <w:rPr>
          <w:rFonts w:hint="eastAsia" w:ascii="宋体" w:hAnsi="宋体" w:eastAsia="宋体" w:cs="宋体"/>
          <w:color w:val="auto"/>
          <w:kern w:val="2"/>
          <w:sz w:val="28"/>
          <w:szCs w:val="28"/>
          <w:highlight w:val="none"/>
        </w:rPr>
        <w:fldChar w:fldCharType="end"/>
      </w:r>
    </w:p>
    <w:p w14:paraId="10406EFA">
      <w:pPr>
        <w:pStyle w:val="95"/>
        <w:keepNext w:val="0"/>
        <w:keepLines w:val="0"/>
        <w:pageBreakBefore w:val="0"/>
        <w:widowControl/>
        <w:tabs>
          <w:tab w:val="right" w:leader="dot" w:pos="8731"/>
        </w:tabs>
        <w:kinsoku/>
        <w:wordWrap/>
        <w:overflowPunct/>
        <w:topLinePunct w:val="0"/>
        <w:autoSpaceDE/>
        <w:autoSpaceDN/>
        <w:bidi w:val="0"/>
        <w:adjustRightInd/>
        <w:snapToGrid/>
        <w:spacing w:line="480" w:lineRule="auto"/>
        <w:textAlignment w:val="auto"/>
        <w:rPr>
          <w:rFonts w:hint="eastAsia" w:ascii="宋体" w:hAnsi="宋体" w:eastAsia="宋体" w:cs="宋体"/>
          <w:color w:val="auto"/>
          <w:sz w:val="28"/>
          <w:szCs w:val="28"/>
          <w:highlight w:val="none"/>
        </w:rPr>
      </w:pPr>
      <w:r>
        <w:rPr>
          <w:rFonts w:hint="eastAsia" w:ascii="宋体" w:hAnsi="宋体" w:eastAsia="宋体" w:cs="宋体"/>
          <w:color w:val="auto"/>
          <w:kern w:val="2"/>
          <w:sz w:val="28"/>
          <w:szCs w:val="28"/>
          <w:highlight w:val="none"/>
        </w:rPr>
        <w:fldChar w:fldCharType="begin"/>
      </w:r>
      <w:r>
        <w:rPr>
          <w:rFonts w:hint="eastAsia" w:ascii="宋体" w:hAnsi="宋体" w:eastAsia="宋体" w:cs="宋体"/>
          <w:color w:val="auto"/>
          <w:kern w:val="2"/>
          <w:sz w:val="28"/>
          <w:szCs w:val="28"/>
          <w:highlight w:val="none"/>
        </w:rPr>
        <w:instrText xml:space="preserve"> HYPERLINK \l _Toc29430 </w:instrText>
      </w:r>
      <w:r>
        <w:rPr>
          <w:rFonts w:hint="eastAsia" w:ascii="宋体" w:hAnsi="宋体" w:eastAsia="宋体" w:cs="宋体"/>
          <w:color w:val="auto"/>
          <w:kern w:val="2"/>
          <w:sz w:val="28"/>
          <w:szCs w:val="28"/>
          <w:highlight w:val="none"/>
        </w:rPr>
        <w:fldChar w:fldCharType="separate"/>
      </w:r>
      <w:r>
        <w:rPr>
          <w:rFonts w:hint="eastAsia" w:ascii="宋体" w:hAnsi="宋体" w:eastAsia="宋体" w:cs="宋体"/>
          <w:bCs/>
          <w:color w:val="auto"/>
          <w:spacing w:val="20"/>
          <w:kern w:val="44"/>
          <w:sz w:val="28"/>
          <w:szCs w:val="28"/>
          <w:highlight w:val="none"/>
        </w:rPr>
        <w:t>第六部分  政府采购合同（参考格式）</w:t>
      </w:r>
      <w:r>
        <w:rPr>
          <w:rFonts w:hint="eastAsia" w:ascii="宋体" w:hAnsi="宋体" w:eastAsia="宋体" w:cs="宋体"/>
          <w:color w:val="auto"/>
          <w:sz w:val="28"/>
          <w:szCs w:val="28"/>
          <w:highlight w:val="none"/>
        </w:rPr>
        <w:tab/>
      </w:r>
      <w:r>
        <w:rPr>
          <w:rFonts w:hint="eastAsia" w:ascii="宋体" w:hAnsi="宋体" w:eastAsia="宋体" w:cs="宋体"/>
          <w:color w:val="auto"/>
          <w:sz w:val="28"/>
          <w:szCs w:val="28"/>
          <w:highlight w:val="none"/>
        </w:rPr>
        <w:fldChar w:fldCharType="begin"/>
      </w:r>
      <w:r>
        <w:rPr>
          <w:rFonts w:hint="eastAsia" w:ascii="宋体" w:hAnsi="宋体" w:eastAsia="宋体" w:cs="宋体"/>
          <w:color w:val="auto"/>
          <w:sz w:val="28"/>
          <w:szCs w:val="28"/>
          <w:highlight w:val="none"/>
        </w:rPr>
        <w:instrText xml:space="preserve"> PAGEREF _Toc29430 \h </w:instrText>
      </w:r>
      <w:r>
        <w:rPr>
          <w:rFonts w:hint="eastAsia" w:ascii="宋体" w:hAnsi="宋体" w:eastAsia="宋体" w:cs="宋体"/>
          <w:color w:val="auto"/>
          <w:sz w:val="28"/>
          <w:szCs w:val="28"/>
          <w:highlight w:val="none"/>
        </w:rPr>
        <w:fldChar w:fldCharType="separate"/>
      </w:r>
      <w:r>
        <w:rPr>
          <w:rFonts w:hint="eastAsia" w:ascii="宋体" w:hAnsi="宋体" w:eastAsia="宋体" w:cs="宋体"/>
          <w:color w:val="auto"/>
          <w:sz w:val="28"/>
          <w:szCs w:val="28"/>
          <w:highlight w:val="none"/>
        </w:rPr>
        <w:t>44</w:t>
      </w:r>
      <w:r>
        <w:rPr>
          <w:rFonts w:hint="eastAsia" w:ascii="宋体" w:hAnsi="宋体" w:eastAsia="宋体" w:cs="宋体"/>
          <w:color w:val="auto"/>
          <w:sz w:val="28"/>
          <w:szCs w:val="28"/>
          <w:highlight w:val="none"/>
        </w:rPr>
        <w:fldChar w:fldCharType="end"/>
      </w:r>
      <w:r>
        <w:rPr>
          <w:rFonts w:hint="eastAsia" w:ascii="宋体" w:hAnsi="宋体" w:eastAsia="宋体" w:cs="宋体"/>
          <w:color w:val="auto"/>
          <w:kern w:val="2"/>
          <w:sz w:val="28"/>
          <w:szCs w:val="28"/>
          <w:highlight w:val="none"/>
        </w:rPr>
        <w:fldChar w:fldCharType="end"/>
      </w:r>
    </w:p>
    <w:p w14:paraId="73FDE78F">
      <w:pPr>
        <w:pStyle w:val="95"/>
        <w:keepNext w:val="0"/>
        <w:keepLines w:val="0"/>
        <w:pageBreakBefore w:val="0"/>
        <w:widowControl/>
        <w:tabs>
          <w:tab w:val="right" w:leader="dot" w:pos="8731"/>
        </w:tabs>
        <w:kinsoku/>
        <w:wordWrap/>
        <w:overflowPunct/>
        <w:topLinePunct w:val="0"/>
        <w:autoSpaceDE/>
        <w:autoSpaceDN/>
        <w:bidi w:val="0"/>
        <w:adjustRightInd/>
        <w:snapToGrid/>
        <w:spacing w:line="480" w:lineRule="auto"/>
        <w:textAlignment w:val="auto"/>
        <w:rPr>
          <w:rFonts w:hint="eastAsia" w:ascii="宋体" w:hAnsi="宋体" w:eastAsia="宋体" w:cs="宋体"/>
          <w:color w:val="auto"/>
          <w:sz w:val="28"/>
          <w:szCs w:val="28"/>
          <w:highlight w:val="none"/>
        </w:rPr>
      </w:pPr>
      <w:r>
        <w:rPr>
          <w:rFonts w:hint="eastAsia" w:ascii="宋体" w:hAnsi="宋体" w:eastAsia="宋体" w:cs="宋体"/>
          <w:color w:val="auto"/>
          <w:kern w:val="2"/>
          <w:sz w:val="28"/>
          <w:szCs w:val="28"/>
          <w:highlight w:val="none"/>
        </w:rPr>
        <w:fldChar w:fldCharType="begin"/>
      </w:r>
      <w:r>
        <w:rPr>
          <w:rFonts w:hint="eastAsia" w:ascii="宋体" w:hAnsi="宋体" w:eastAsia="宋体" w:cs="宋体"/>
          <w:color w:val="auto"/>
          <w:kern w:val="2"/>
          <w:sz w:val="28"/>
          <w:szCs w:val="28"/>
          <w:highlight w:val="none"/>
        </w:rPr>
        <w:instrText xml:space="preserve"> HYPERLINK \l _Toc26221 </w:instrText>
      </w:r>
      <w:r>
        <w:rPr>
          <w:rFonts w:hint="eastAsia" w:ascii="宋体" w:hAnsi="宋体" w:eastAsia="宋体" w:cs="宋体"/>
          <w:color w:val="auto"/>
          <w:kern w:val="2"/>
          <w:sz w:val="28"/>
          <w:szCs w:val="28"/>
          <w:highlight w:val="none"/>
        </w:rPr>
        <w:fldChar w:fldCharType="separate"/>
      </w:r>
      <w:r>
        <w:rPr>
          <w:rFonts w:hint="eastAsia" w:ascii="宋体" w:hAnsi="宋体" w:eastAsia="宋体" w:cs="宋体"/>
          <w:color w:val="auto"/>
          <w:spacing w:val="20"/>
          <w:sz w:val="28"/>
          <w:szCs w:val="28"/>
          <w:highlight w:val="none"/>
        </w:rPr>
        <w:t>第七部分  投标文件格式</w:t>
      </w:r>
      <w:r>
        <w:rPr>
          <w:rFonts w:hint="eastAsia" w:ascii="宋体" w:hAnsi="宋体" w:eastAsia="宋体" w:cs="宋体"/>
          <w:color w:val="auto"/>
          <w:sz w:val="28"/>
          <w:szCs w:val="28"/>
          <w:highlight w:val="none"/>
        </w:rPr>
        <w:tab/>
      </w:r>
      <w:r>
        <w:rPr>
          <w:rFonts w:hint="eastAsia" w:ascii="宋体" w:hAnsi="宋体" w:eastAsia="宋体" w:cs="宋体"/>
          <w:color w:val="auto"/>
          <w:sz w:val="28"/>
          <w:szCs w:val="28"/>
          <w:highlight w:val="none"/>
        </w:rPr>
        <w:fldChar w:fldCharType="begin"/>
      </w:r>
      <w:r>
        <w:rPr>
          <w:rFonts w:hint="eastAsia" w:ascii="宋体" w:hAnsi="宋体" w:eastAsia="宋体" w:cs="宋体"/>
          <w:color w:val="auto"/>
          <w:sz w:val="28"/>
          <w:szCs w:val="28"/>
          <w:highlight w:val="none"/>
        </w:rPr>
        <w:instrText xml:space="preserve"> PAGEREF _Toc26221 \h </w:instrText>
      </w:r>
      <w:r>
        <w:rPr>
          <w:rFonts w:hint="eastAsia" w:ascii="宋体" w:hAnsi="宋体" w:eastAsia="宋体" w:cs="宋体"/>
          <w:color w:val="auto"/>
          <w:sz w:val="28"/>
          <w:szCs w:val="28"/>
          <w:highlight w:val="none"/>
        </w:rPr>
        <w:fldChar w:fldCharType="separate"/>
      </w:r>
      <w:r>
        <w:rPr>
          <w:rFonts w:hint="eastAsia" w:ascii="宋体" w:hAnsi="宋体" w:eastAsia="宋体" w:cs="宋体"/>
          <w:color w:val="auto"/>
          <w:sz w:val="28"/>
          <w:szCs w:val="28"/>
          <w:highlight w:val="none"/>
        </w:rPr>
        <w:t>59</w:t>
      </w:r>
      <w:r>
        <w:rPr>
          <w:rFonts w:hint="eastAsia" w:ascii="宋体" w:hAnsi="宋体" w:eastAsia="宋体" w:cs="宋体"/>
          <w:color w:val="auto"/>
          <w:sz w:val="28"/>
          <w:szCs w:val="28"/>
          <w:highlight w:val="none"/>
        </w:rPr>
        <w:fldChar w:fldCharType="end"/>
      </w:r>
      <w:r>
        <w:rPr>
          <w:rFonts w:hint="eastAsia" w:ascii="宋体" w:hAnsi="宋体" w:eastAsia="宋体" w:cs="宋体"/>
          <w:color w:val="auto"/>
          <w:kern w:val="2"/>
          <w:sz w:val="28"/>
          <w:szCs w:val="28"/>
          <w:highlight w:val="none"/>
        </w:rPr>
        <w:fldChar w:fldCharType="end"/>
      </w:r>
    </w:p>
    <w:p w14:paraId="5987771F">
      <w:pPr>
        <w:pStyle w:val="95"/>
        <w:keepNext w:val="0"/>
        <w:keepLines w:val="0"/>
        <w:pageBreakBefore w:val="0"/>
        <w:tabs>
          <w:tab w:val="right" w:leader="dot" w:pos="8731"/>
        </w:tabs>
        <w:kinsoku/>
        <w:wordWrap/>
        <w:overflowPunct/>
        <w:topLinePunct w:val="0"/>
        <w:autoSpaceDE/>
        <w:autoSpaceDN/>
        <w:bidi w:val="0"/>
        <w:spacing w:line="480" w:lineRule="auto"/>
        <w:rPr>
          <w:rFonts w:hint="eastAsia" w:ascii="宋体" w:hAnsi="宋体" w:eastAsia="宋体" w:cs="宋体"/>
          <w:color w:val="auto"/>
          <w:sz w:val="28"/>
          <w:szCs w:val="28"/>
          <w:highlight w:val="none"/>
        </w:rPr>
      </w:pPr>
    </w:p>
    <w:p w14:paraId="0CFA17CB">
      <w:pPr>
        <w:keepNext w:val="0"/>
        <w:keepLines w:val="0"/>
        <w:pageBreakBefore w:val="0"/>
        <w:tabs>
          <w:tab w:val="left" w:pos="2070"/>
          <w:tab w:val="center" w:pos="4365"/>
        </w:tabs>
        <w:kinsoku/>
        <w:wordWrap/>
        <w:overflowPunct/>
        <w:topLinePunct w:val="0"/>
        <w:autoSpaceDE/>
        <w:autoSpaceDN/>
        <w:bidi w:val="0"/>
        <w:snapToGrid w:val="0"/>
        <w:spacing w:line="480" w:lineRule="auto"/>
        <w:jc w:val="center"/>
        <w:rPr>
          <w:rFonts w:hint="eastAsia" w:ascii="宋体" w:hAnsi="宋体" w:eastAsia="宋体" w:cs="宋体"/>
          <w:color w:val="auto"/>
          <w:kern w:val="2"/>
          <w:sz w:val="32"/>
          <w:szCs w:val="40"/>
          <w:highlight w:val="none"/>
        </w:rPr>
      </w:pPr>
      <w:r>
        <w:rPr>
          <w:rFonts w:hint="eastAsia" w:ascii="宋体" w:hAnsi="宋体" w:eastAsia="宋体" w:cs="宋体"/>
          <w:color w:val="auto"/>
          <w:kern w:val="2"/>
          <w:sz w:val="28"/>
          <w:szCs w:val="28"/>
          <w:highlight w:val="none"/>
        </w:rPr>
        <w:fldChar w:fldCharType="end"/>
      </w:r>
      <w:bookmarkStart w:id="50" w:name="_GoBack"/>
      <w:bookmarkEnd w:id="50"/>
    </w:p>
    <w:p w14:paraId="0940891D">
      <w:pPr>
        <w:tabs>
          <w:tab w:val="left" w:pos="2070"/>
          <w:tab w:val="center" w:pos="4365"/>
        </w:tabs>
        <w:snapToGrid w:val="0"/>
        <w:spacing w:line="580" w:lineRule="exact"/>
        <w:jc w:val="center"/>
        <w:rPr>
          <w:rFonts w:hint="eastAsia" w:ascii="宋体" w:hAnsi="宋体" w:eastAsia="宋体" w:cs="宋体"/>
          <w:color w:val="auto"/>
          <w:kern w:val="2"/>
          <w:szCs w:val="32"/>
          <w:highlight w:val="none"/>
          <w:lang w:val="en-US" w:eastAsia="zh-CN"/>
        </w:rPr>
      </w:pPr>
      <w:r>
        <w:rPr>
          <w:rFonts w:hint="eastAsia" w:ascii="宋体" w:hAnsi="宋体" w:eastAsia="宋体" w:cs="宋体"/>
          <w:color w:val="auto"/>
          <w:kern w:val="2"/>
          <w:szCs w:val="32"/>
          <w:highlight w:val="none"/>
          <w:lang w:val="en-US" w:eastAsia="zh-CN"/>
        </w:rPr>
        <w:t xml:space="preserve">  </w:t>
      </w:r>
    </w:p>
    <w:p w14:paraId="53A49ECF">
      <w:pPr>
        <w:tabs>
          <w:tab w:val="left" w:pos="2070"/>
          <w:tab w:val="center" w:pos="4365"/>
        </w:tabs>
        <w:snapToGrid w:val="0"/>
        <w:spacing w:line="580" w:lineRule="exact"/>
        <w:jc w:val="center"/>
        <w:rPr>
          <w:rFonts w:hint="eastAsia" w:ascii="宋体" w:hAnsi="宋体" w:eastAsia="宋体" w:cs="宋体"/>
          <w:color w:val="auto"/>
          <w:kern w:val="2"/>
          <w:sz w:val="32"/>
          <w:szCs w:val="32"/>
          <w:highlight w:val="none"/>
        </w:rPr>
      </w:pPr>
    </w:p>
    <w:p w14:paraId="5FCDB4D5">
      <w:pPr>
        <w:tabs>
          <w:tab w:val="left" w:pos="2070"/>
          <w:tab w:val="center" w:pos="4365"/>
        </w:tabs>
        <w:snapToGrid w:val="0"/>
        <w:spacing w:line="580" w:lineRule="exact"/>
        <w:jc w:val="center"/>
        <w:rPr>
          <w:rFonts w:hint="eastAsia" w:ascii="宋体" w:hAnsi="宋体" w:eastAsia="宋体" w:cs="宋体"/>
          <w:color w:val="auto"/>
          <w:kern w:val="2"/>
          <w:sz w:val="32"/>
          <w:szCs w:val="32"/>
          <w:highlight w:val="none"/>
        </w:rPr>
      </w:pPr>
    </w:p>
    <w:p w14:paraId="6674111D">
      <w:pPr>
        <w:tabs>
          <w:tab w:val="left" w:pos="2070"/>
          <w:tab w:val="center" w:pos="4365"/>
        </w:tabs>
        <w:snapToGrid w:val="0"/>
        <w:spacing w:line="580" w:lineRule="exact"/>
        <w:jc w:val="center"/>
        <w:rPr>
          <w:rFonts w:hint="eastAsia" w:ascii="宋体" w:hAnsi="宋体" w:eastAsia="宋体" w:cs="宋体"/>
          <w:color w:val="auto"/>
          <w:kern w:val="2"/>
          <w:sz w:val="32"/>
          <w:szCs w:val="32"/>
          <w:highlight w:val="none"/>
        </w:rPr>
      </w:pPr>
    </w:p>
    <w:p w14:paraId="4701D32F">
      <w:pPr>
        <w:tabs>
          <w:tab w:val="left" w:pos="2070"/>
          <w:tab w:val="center" w:pos="4365"/>
        </w:tabs>
        <w:snapToGrid w:val="0"/>
        <w:spacing w:line="580" w:lineRule="exact"/>
        <w:jc w:val="center"/>
        <w:rPr>
          <w:rFonts w:hint="eastAsia" w:ascii="宋体" w:hAnsi="宋体" w:eastAsia="宋体" w:cs="宋体"/>
          <w:color w:val="auto"/>
          <w:kern w:val="2"/>
          <w:sz w:val="32"/>
          <w:szCs w:val="32"/>
          <w:highlight w:val="none"/>
        </w:rPr>
      </w:pPr>
    </w:p>
    <w:p w14:paraId="65A7706D">
      <w:pPr>
        <w:tabs>
          <w:tab w:val="left" w:pos="2070"/>
          <w:tab w:val="center" w:pos="4365"/>
        </w:tabs>
        <w:snapToGrid w:val="0"/>
        <w:spacing w:line="580" w:lineRule="exact"/>
        <w:jc w:val="center"/>
        <w:rPr>
          <w:rFonts w:hint="eastAsia" w:ascii="宋体" w:hAnsi="宋体" w:eastAsia="宋体" w:cs="宋体"/>
          <w:color w:val="auto"/>
          <w:kern w:val="2"/>
          <w:sz w:val="32"/>
          <w:szCs w:val="32"/>
          <w:highlight w:val="none"/>
        </w:rPr>
      </w:pPr>
    </w:p>
    <w:p w14:paraId="55AFD87E">
      <w:pPr>
        <w:tabs>
          <w:tab w:val="left" w:pos="2070"/>
          <w:tab w:val="center" w:pos="4365"/>
        </w:tabs>
        <w:snapToGrid w:val="0"/>
        <w:spacing w:line="580" w:lineRule="exact"/>
        <w:jc w:val="center"/>
        <w:rPr>
          <w:rFonts w:hint="eastAsia" w:ascii="宋体" w:hAnsi="宋体" w:eastAsia="宋体" w:cs="宋体"/>
          <w:color w:val="auto"/>
          <w:kern w:val="2"/>
          <w:sz w:val="32"/>
          <w:szCs w:val="32"/>
          <w:highlight w:val="none"/>
        </w:rPr>
      </w:pPr>
    </w:p>
    <w:p w14:paraId="45B759E0">
      <w:pPr>
        <w:tabs>
          <w:tab w:val="left" w:pos="2070"/>
          <w:tab w:val="center" w:pos="4365"/>
        </w:tabs>
        <w:snapToGrid w:val="0"/>
        <w:spacing w:line="580" w:lineRule="exact"/>
        <w:jc w:val="center"/>
        <w:rPr>
          <w:rFonts w:hint="eastAsia" w:ascii="宋体" w:hAnsi="宋体" w:eastAsia="宋体" w:cs="宋体"/>
          <w:color w:val="auto"/>
          <w:kern w:val="2"/>
          <w:sz w:val="32"/>
          <w:szCs w:val="32"/>
          <w:highlight w:val="none"/>
        </w:rPr>
      </w:pPr>
    </w:p>
    <w:p w14:paraId="5EE0F0AE">
      <w:pPr>
        <w:tabs>
          <w:tab w:val="left" w:pos="2070"/>
          <w:tab w:val="center" w:pos="4365"/>
        </w:tabs>
        <w:snapToGrid w:val="0"/>
        <w:spacing w:line="580" w:lineRule="exact"/>
        <w:jc w:val="center"/>
        <w:rPr>
          <w:rFonts w:hint="eastAsia" w:ascii="宋体" w:hAnsi="宋体" w:eastAsia="宋体" w:cs="宋体"/>
          <w:color w:val="auto"/>
          <w:kern w:val="2"/>
          <w:sz w:val="32"/>
          <w:szCs w:val="32"/>
          <w:highlight w:val="none"/>
        </w:rPr>
      </w:pPr>
    </w:p>
    <w:p w14:paraId="03270EC0">
      <w:pPr>
        <w:tabs>
          <w:tab w:val="left" w:pos="2070"/>
          <w:tab w:val="center" w:pos="4365"/>
        </w:tabs>
        <w:snapToGrid w:val="0"/>
        <w:spacing w:line="580" w:lineRule="exact"/>
        <w:jc w:val="center"/>
        <w:outlineLvl w:val="0"/>
        <w:rPr>
          <w:rFonts w:hint="eastAsia" w:ascii="宋体" w:hAnsi="宋体" w:eastAsia="宋体" w:cs="宋体"/>
          <w:color w:val="auto"/>
          <w:highlight w:val="none"/>
        </w:rPr>
      </w:pPr>
      <w:bookmarkStart w:id="4" w:name="_Toc30866"/>
      <w:r>
        <w:rPr>
          <w:rFonts w:hint="eastAsia" w:ascii="宋体" w:hAnsi="宋体" w:eastAsia="宋体" w:cs="宋体"/>
          <w:b/>
          <w:color w:val="auto"/>
          <w:kern w:val="2"/>
          <w:sz w:val="28"/>
          <w:szCs w:val="28"/>
          <w:highlight w:val="none"/>
        </w:rPr>
        <w:t>第一部分 投标邀请</w:t>
      </w:r>
      <w:bookmarkEnd w:id="4"/>
    </w:p>
    <w:p w14:paraId="5D726A71">
      <w:pPr>
        <w:pStyle w:val="3"/>
        <w:numPr>
          <w:ilvl w:val="0"/>
          <w:numId w:val="0"/>
        </w:numPr>
        <w:spacing w:before="0" w:after="0" w:line="360" w:lineRule="auto"/>
        <w:ind w:firstLine="482" w:firstLineChars="200"/>
        <w:rPr>
          <w:rFonts w:hint="eastAsia" w:ascii="宋体" w:hAnsi="宋体" w:eastAsia="宋体" w:cs="宋体"/>
          <w:bCs w:val="0"/>
          <w:color w:val="auto"/>
          <w:sz w:val="24"/>
          <w:szCs w:val="24"/>
          <w:highlight w:val="none"/>
        </w:rPr>
      </w:pPr>
      <w:r>
        <w:rPr>
          <w:rFonts w:hint="eastAsia" w:ascii="宋体" w:hAnsi="宋体" w:eastAsia="宋体" w:cs="宋体"/>
          <w:bCs w:val="0"/>
          <w:color w:val="auto"/>
          <w:sz w:val="24"/>
          <w:szCs w:val="24"/>
          <w:highlight w:val="none"/>
        </w:rPr>
        <w:t>一、项目基本情况</w:t>
      </w:r>
    </w:p>
    <w:p w14:paraId="5FB85B3C">
      <w:pPr>
        <w:spacing w:line="360" w:lineRule="auto"/>
        <w:ind w:firstLine="480" w:firstLineChars="200"/>
        <w:rPr>
          <w:rFonts w:hint="eastAsia" w:ascii="宋体" w:hAnsi="宋体" w:eastAsia="宋体" w:cs="宋体"/>
          <w:color w:val="auto"/>
          <w:szCs w:val="24"/>
          <w:highlight w:val="none"/>
          <w:u w:val="single"/>
        </w:rPr>
      </w:pPr>
      <w:r>
        <w:rPr>
          <w:rFonts w:hint="eastAsia" w:ascii="宋体" w:hAnsi="宋体" w:eastAsia="宋体" w:cs="宋体"/>
          <w:color w:val="auto"/>
          <w:szCs w:val="24"/>
          <w:highlight w:val="none"/>
        </w:rPr>
        <w:t>1.项目编号：</w:t>
      </w:r>
      <w:r>
        <w:rPr>
          <w:rFonts w:hint="eastAsia" w:ascii="宋体" w:hAnsi="宋体" w:eastAsia="宋体" w:cs="宋体"/>
          <w:color w:val="auto"/>
          <w:szCs w:val="24"/>
          <w:highlight w:val="none"/>
          <w:u w:val="single"/>
        </w:rPr>
        <w:t>HBTK(2025)-01-257</w:t>
      </w:r>
    </w:p>
    <w:p w14:paraId="486A2FBB">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2.项目名称：</w:t>
      </w:r>
      <w:bookmarkStart w:id="5" w:name="OLE_LINK4"/>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u w:val="single"/>
          <w:lang w:eastAsia="zh-CN"/>
        </w:rPr>
        <w:t>承德医学院科研专用设备（结转）购置项目（C包）</w:t>
      </w:r>
      <w:r>
        <w:rPr>
          <w:rFonts w:hint="eastAsia" w:ascii="宋体" w:hAnsi="宋体" w:cs="宋体"/>
          <w:color w:val="auto"/>
          <w:szCs w:val="24"/>
          <w:highlight w:val="none"/>
          <w:u w:val="single"/>
          <w:lang w:val="en-US" w:eastAsia="zh-CN"/>
        </w:rPr>
        <w:t>三次</w:t>
      </w:r>
      <w:bookmarkEnd w:id="5"/>
      <w:r>
        <w:rPr>
          <w:rFonts w:hint="eastAsia" w:ascii="宋体" w:hAnsi="宋体" w:eastAsia="宋体" w:cs="宋体"/>
          <w:color w:val="auto"/>
          <w:szCs w:val="24"/>
          <w:highlight w:val="none"/>
          <w:u w:val="single"/>
        </w:rPr>
        <w:t xml:space="preserve"> </w:t>
      </w:r>
    </w:p>
    <w:p w14:paraId="3F1C5A09">
      <w:pPr>
        <w:spacing w:line="360" w:lineRule="auto"/>
        <w:ind w:firstLine="480" w:firstLineChars="200"/>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rPr>
        <w:t>3.项目预算金额：</w:t>
      </w:r>
      <w:r>
        <w:rPr>
          <w:rFonts w:hint="eastAsia" w:ascii="宋体" w:hAnsi="宋体" w:cs="宋体"/>
          <w:color w:val="auto"/>
          <w:szCs w:val="24"/>
          <w:highlight w:val="none"/>
          <w:u w:val="single"/>
          <w:lang w:val="en-US" w:eastAsia="zh-CN"/>
        </w:rPr>
        <w:t>23.5</w:t>
      </w:r>
      <w:r>
        <w:rPr>
          <w:rFonts w:hint="eastAsia" w:ascii="宋体" w:hAnsi="宋体" w:cs="宋体"/>
          <w:color w:val="auto"/>
          <w:szCs w:val="24"/>
          <w:highlight w:val="none"/>
          <w:u w:val="none"/>
          <w:lang w:val="en-US" w:eastAsia="zh-CN"/>
        </w:rPr>
        <w:t>万</w:t>
      </w:r>
      <w:r>
        <w:rPr>
          <w:rFonts w:hint="eastAsia" w:ascii="宋体" w:hAnsi="宋体" w:eastAsia="宋体" w:cs="宋体"/>
          <w:color w:val="auto"/>
          <w:szCs w:val="24"/>
          <w:highlight w:val="none"/>
        </w:rPr>
        <w:t>元，项目最高限价：</w:t>
      </w:r>
      <w:r>
        <w:rPr>
          <w:rFonts w:hint="eastAsia" w:ascii="宋体" w:hAnsi="宋体" w:cs="宋体"/>
          <w:color w:val="auto"/>
          <w:szCs w:val="24"/>
          <w:highlight w:val="none"/>
          <w:lang w:val="en-US" w:eastAsia="zh-CN"/>
        </w:rPr>
        <w:t>C包：</w:t>
      </w:r>
      <w:r>
        <w:rPr>
          <w:rFonts w:hint="eastAsia" w:ascii="宋体" w:hAnsi="宋体" w:cs="宋体"/>
          <w:color w:val="auto"/>
          <w:szCs w:val="24"/>
          <w:highlight w:val="none"/>
          <w:u w:val="single"/>
          <w:lang w:val="en-US" w:eastAsia="zh-CN"/>
        </w:rPr>
        <w:t>23.5</w:t>
      </w:r>
      <w:r>
        <w:rPr>
          <w:rFonts w:hint="eastAsia" w:ascii="宋体" w:hAnsi="宋体" w:cs="宋体"/>
          <w:color w:val="auto"/>
          <w:szCs w:val="24"/>
          <w:highlight w:val="none"/>
          <w:lang w:val="en-US" w:eastAsia="zh-CN"/>
        </w:rPr>
        <w:t>万元</w:t>
      </w:r>
      <w:r>
        <w:rPr>
          <w:rFonts w:hint="eastAsia" w:ascii="宋体" w:hAnsi="宋体" w:eastAsia="宋体" w:cs="宋体"/>
          <w:color w:val="auto"/>
          <w:szCs w:val="24"/>
          <w:highlight w:val="none"/>
          <w:lang w:eastAsia="zh-CN"/>
        </w:rPr>
        <w:t>；</w:t>
      </w:r>
    </w:p>
    <w:p w14:paraId="62DB1A2F">
      <w:pPr>
        <w:spacing w:line="360" w:lineRule="auto"/>
        <w:ind w:firstLine="480" w:firstLineChars="200"/>
        <w:rPr>
          <w:rFonts w:hint="eastAsia" w:ascii="宋体" w:hAnsi="宋体" w:eastAsia="宋体" w:cs="宋体"/>
          <w:color w:val="auto"/>
          <w:szCs w:val="24"/>
          <w:highlight w:val="none"/>
          <w:u w:val="single"/>
        </w:rPr>
      </w:pPr>
      <w:r>
        <w:rPr>
          <w:rFonts w:hint="eastAsia" w:ascii="宋体" w:hAnsi="宋体" w:eastAsia="宋体" w:cs="宋体"/>
          <w:color w:val="auto"/>
          <w:szCs w:val="24"/>
          <w:highlight w:val="none"/>
        </w:rPr>
        <w:t>4.项目单位：</w:t>
      </w:r>
      <w:r>
        <w:rPr>
          <w:rFonts w:hint="eastAsia" w:ascii="宋体" w:hAnsi="宋体" w:eastAsia="宋体" w:cs="宋体"/>
          <w:color w:val="auto"/>
          <w:szCs w:val="24"/>
          <w:highlight w:val="none"/>
          <w:u w:val="single"/>
        </w:rPr>
        <w:t xml:space="preserve"> </w:t>
      </w:r>
      <w:r>
        <w:rPr>
          <w:rFonts w:hint="eastAsia" w:ascii="宋体" w:hAnsi="宋体" w:cs="宋体"/>
          <w:color w:val="auto"/>
          <w:szCs w:val="24"/>
          <w:highlight w:val="none"/>
          <w:u w:val="single"/>
          <w:lang w:eastAsia="zh-CN"/>
        </w:rPr>
        <w:t>承德医学院</w:t>
      </w:r>
      <w:r>
        <w:rPr>
          <w:rFonts w:hint="eastAsia" w:ascii="宋体" w:hAnsi="宋体" w:eastAsia="宋体" w:cs="宋体"/>
          <w:color w:val="auto"/>
          <w:szCs w:val="24"/>
          <w:highlight w:val="none"/>
          <w:u w:val="single"/>
        </w:rPr>
        <w:t xml:space="preserve"> </w:t>
      </w:r>
    </w:p>
    <w:p w14:paraId="74695930">
      <w:pPr>
        <w:spacing w:line="360" w:lineRule="auto"/>
        <w:ind w:firstLine="480" w:firstLineChars="200"/>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rPr>
        <w:t>5.采购需求：</w:t>
      </w:r>
    </w:p>
    <w:tbl>
      <w:tblPr>
        <w:tblStyle w:val="35"/>
        <w:tblW w:w="90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4"/>
        <w:gridCol w:w="2860"/>
        <w:gridCol w:w="1318"/>
        <w:gridCol w:w="1131"/>
        <w:gridCol w:w="2914"/>
      </w:tblGrid>
      <w:tr w14:paraId="54BB9F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0" w:hRule="atLeast"/>
        </w:trPr>
        <w:tc>
          <w:tcPr>
            <w:tcW w:w="814" w:type="dxa"/>
            <w:noWrap w:val="0"/>
            <w:vAlign w:val="center"/>
          </w:tcPr>
          <w:p w14:paraId="2F14FA0A">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序号</w:t>
            </w:r>
          </w:p>
        </w:tc>
        <w:tc>
          <w:tcPr>
            <w:tcW w:w="2860" w:type="dxa"/>
            <w:noWrap w:val="0"/>
            <w:vAlign w:val="center"/>
          </w:tcPr>
          <w:p w14:paraId="1165AF24">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标的名称</w:t>
            </w:r>
          </w:p>
        </w:tc>
        <w:tc>
          <w:tcPr>
            <w:tcW w:w="1318" w:type="dxa"/>
            <w:noWrap w:val="0"/>
            <w:vAlign w:val="center"/>
          </w:tcPr>
          <w:p w14:paraId="664A1C8B">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预算金额</w:t>
            </w:r>
          </w:p>
          <w:p w14:paraId="55770E3D">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w:t>
            </w:r>
            <w:r>
              <w:rPr>
                <w:rFonts w:hint="eastAsia" w:ascii="宋体" w:hAnsi="宋体" w:cs="宋体"/>
                <w:color w:val="auto"/>
                <w:szCs w:val="24"/>
                <w:highlight w:val="none"/>
                <w:lang w:val="en-US" w:eastAsia="zh-CN"/>
              </w:rPr>
              <w:t>万</w:t>
            </w:r>
            <w:r>
              <w:rPr>
                <w:rFonts w:hint="eastAsia" w:ascii="宋体" w:hAnsi="宋体" w:eastAsia="宋体" w:cs="宋体"/>
                <w:color w:val="auto"/>
                <w:szCs w:val="24"/>
                <w:highlight w:val="none"/>
              </w:rPr>
              <w:t>元）</w:t>
            </w:r>
          </w:p>
        </w:tc>
        <w:tc>
          <w:tcPr>
            <w:tcW w:w="1131" w:type="dxa"/>
            <w:noWrap w:val="0"/>
            <w:vAlign w:val="center"/>
          </w:tcPr>
          <w:p w14:paraId="00126532">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数量</w:t>
            </w:r>
          </w:p>
        </w:tc>
        <w:tc>
          <w:tcPr>
            <w:tcW w:w="2914" w:type="dxa"/>
            <w:noWrap w:val="0"/>
            <w:vAlign w:val="center"/>
          </w:tcPr>
          <w:p w14:paraId="496843FD">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简要技术需求或服务要求</w:t>
            </w:r>
          </w:p>
        </w:tc>
      </w:tr>
      <w:tr w14:paraId="6AFC2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atLeast"/>
        </w:trPr>
        <w:tc>
          <w:tcPr>
            <w:tcW w:w="814" w:type="dxa"/>
            <w:noWrap w:val="0"/>
            <w:vAlign w:val="center"/>
          </w:tcPr>
          <w:p w14:paraId="5B49441E">
            <w:pPr>
              <w:spacing w:line="360" w:lineRule="auto"/>
              <w:jc w:val="center"/>
              <w:rPr>
                <w:rFonts w:hint="eastAsia" w:ascii="宋体" w:hAnsi="宋体" w:eastAsia="宋体" w:cs="宋体"/>
                <w:color w:val="auto"/>
                <w:szCs w:val="24"/>
                <w:highlight w:val="none"/>
                <w:lang w:val="en-US" w:eastAsia="zh-CN"/>
              </w:rPr>
            </w:pPr>
            <w:r>
              <w:rPr>
                <w:rFonts w:hint="eastAsia" w:ascii="宋体" w:hAnsi="宋体" w:cs="宋体"/>
                <w:color w:val="auto"/>
                <w:szCs w:val="24"/>
                <w:highlight w:val="none"/>
                <w:lang w:val="en-US" w:eastAsia="zh-CN"/>
              </w:rPr>
              <w:t>1</w:t>
            </w:r>
          </w:p>
        </w:tc>
        <w:tc>
          <w:tcPr>
            <w:tcW w:w="2860" w:type="dxa"/>
            <w:noWrap w:val="0"/>
            <w:vAlign w:val="center"/>
          </w:tcPr>
          <w:p w14:paraId="4EDEDDD8">
            <w:pPr>
              <w:spacing w:line="360" w:lineRule="auto"/>
              <w:jc w:val="center"/>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桑蚕专用设备</w:t>
            </w:r>
          </w:p>
        </w:tc>
        <w:tc>
          <w:tcPr>
            <w:tcW w:w="1318" w:type="dxa"/>
            <w:noWrap w:val="0"/>
            <w:vAlign w:val="center"/>
          </w:tcPr>
          <w:p w14:paraId="70DDF6B0">
            <w:pPr>
              <w:spacing w:line="360" w:lineRule="auto"/>
              <w:jc w:val="center"/>
              <w:rPr>
                <w:rFonts w:hint="default" w:ascii="宋体" w:hAnsi="宋体" w:eastAsia="宋体" w:cs="宋体"/>
                <w:color w:val="auto"/>
                <w:szCs w:val="24"/>
                <w:highlight w:val="none"/>
                <w:lang w:val="en-US" w:eastAsia="zh-CN"/>
              </w:rPr>
            </w:pPr>
            <w:r>
              <w:rPr>
                <w:rFonts w:hint="eastAsia" w:ascii="宋体" w:hAnsi="宋体" w:cs="宋体"/>
                <w:color w:val="auto"/>
                <w:szCs w:val="24"/>
                <w:highlight w:val="none"/>
                <w:lang w:val="en-US" w:eastAsia="zh-CN"/>
              </w:rPr>
              <w:t>23.5</w:t>
            </w:r>
          </w:p>
        </w:tc>
        <w:tc>
          <w:tcPr>
            <w:tcW w:w="1131" w:type="dxa"/>
            <w:noWrap w:val="0"/>
            <w:vAlign w:val="center"/>
          </w:tcPr>
          <w:p w14:paraId="7F2A8B0D">
            <w:pPr>
              <w:spacing w:line="360" w:lineRule="auto"/>
              <w:jc w:val="center"/>
              <w:rPr>
                <w:rFonts w:hint="eastAsia" w:ascii="宋体" w:hAnsi="宋体" w:eastAsia="宋体" w:cs="宋体"/>
                <w:color w:val="auto"/>
                <w:szCs w:val="24"/>
                <w:highlight w:val="none"/>
                <w:lang w:val="en-US" w:eastAsia="zh-CN"/>
              </w:rPr>
            </w:pPr>
            <w:r>
              <w:rPr>
                <w:rFonts w:hint="eastAsia" w:ascii="宋体" w:hAnsi="宋体" w:cs="宋体"/>
                <w:color w:val="auto"/>
                <w:szCs w:val="24"/>
                <w:highlight w:val="none"/>
                <w:lang w:val="en-US" w:eastAsia="zh-CN"/>
              </w:rPr>
              <w:t>1批</w:t>
            </w:r>
          </w:p>
        </w:tc>
        <w:tc>
          <w:tcPr>
            <w:tcW w:w="2914" w:type="dxa"/>
            <w:noWrap w:val="0"/>
            <w:vAlign w:val="center"/>
          </w:tcPr>
          <w:p w14:paraId="3F96878C">
            <w:pPr>
              <w:spacing w:line="360" w:lineRule="auto"/>
              <w:jc w:val="center"/>
              <w:rPr>
                <w:rFonts w:hint="eastAsia" w:ascii="宋体" w:hAnsi="宋体" w:eastAsia="宋体" w:cs="宋体"/>
                <w:color w:val="auto"/>
                <w:szCs w:val="24"/>
                <w:highlight w:val="none"/>
                <w:lang w:val="en-US" w:eastAsia="zh-CN"/>
              </w:rPr>
            </w:pPr>
            <w:r>
              <w:rPr>
                <w:rFonts w:hint="eastAsia" w:ascii="宋体" w:hAnsi="宋体" w:eastAsia="宋体" w:cs="宋体"/>
                <w:color w:val="auto"/>
                <w:szCs w:val="24"/>
                <w:highlight w:val="none"/>
                <w:lang w:val="en-US" w:eastAsia="zh-CN"/>
              </w:rPr>
              <w:t>详见</w:t>
            </w:r>
            <w:r>
              <w:rPr>
                <w:rFonts w:hint="eastAsia" w:ascii="宋体" w:hAnsi="宋体" w:eastAsia="宋体" w:cs="宋体"/>
                <w:color w:val="auto"/>
                <w:szCs w:val="24"/>
                <w:highlight w:val="none"/>
              </w:rPr>
              <w:t>第四部分采购需求</w:t>
            </w:r>
          </w:p>
        </w:tc>
      </w:tr>
    </w:tbl>
    <w:p w14:paraId="4A67B9FB">
      <w:pPr>
        <w:keepNext w:val="0"/>
        <w:keepLines w:val="0"/>
        <w:pageBreakBefore w:val="0"/>
        <w:widowControl w:val="0"/>
        <w:kinsoku/>
        <w:wordWrap/>
        <w:overflowPunct/>
        <w:topLinePunct w:val="0"/>
        <w:autoSpaceDE/>
        <w:autoSpaceDN/>
        <w:bidi w:val="0"/>
        <w:adjustRightInd w:val="0"/>
        <w:snapToGrid/>
        <w:spacing w:before="313" w:beforeLines="100" w:line="360" w:lineRule="auto"/>
        <w:ind w:firstLine="480" w:firstLineChars="200"/>
        <w:textAlignment w:val="baseline"/>
        <w:rPr>
          <w:rFonts w:hint="eastAsia" w:ascii="宋体" w:hAnsi="宋体" w:eastAsia="宋体" w:cs="宋体"/>
          <w:color w:val="auto"/>
          <w:szCs w:val="24"/>
          <w:highlight w:val="none"/>
          <w:u w:val="single"/>
        </w:rPr>
      </w:pPr>
      <w:r>
        <w:rPr>
          <w:rFonts w:hint="eastAsia" w:ascii="宋体" w:hAnsi="宋体" w:eastAsia="宋体" w:cs="宋体"/>
          <w:color w:val="auto"/>
          <w:szCs w:val="24"/>
          <w:highlight w:val="none"/>
        </w:rPr>
        <w:t>6.合同履行期限：</w:t>
      </w:r>
      <w:r>
        <w:rPr>
          <w:rFonts w:hint="eastAsia" w:ascii="宋体" w:hAnsi="宋体" w:cs="宋体"/>
          <w:color w:val="auto"/>
          <w:szCs w:val="24"/>
          <w:highlight w:val="none"/>
          <w:lang w:val="en-US" w:eastAsia="zh-CN"/>
        </w:rPr>
        <w:t>30</w:t>
      </w:r>
      <w:r>
        <w:rPr>
          <w:rFonts w:hint="eastAsia" w:ascii="宋体" w:hAnsi="宋体" w:eastAsia="宋体" w:cs="宋体"/>
          <w:color w:val="auto"/>
          <w:szCs w:val="24"/>
          <w:highlight w:val="none"/>
          <w:lang w:val="en-US" w:eastAsia="zh-CN"/>
        </w:rPr>
        <w:t>日历天</w:t>
      </w:r>
    </w:p>
    <w:p w14:paraId="25D13D50">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 xml:space="preserve">7.本项目是否接受联合体投标：□是    </w:t>
      </w:r>
      <w:r>
        <w:rPr>
          <w:rFonts w:hint="eastAsia" w:ascii="宋体" w:hAnsi="宋体" w:eastAsia="宋体" w:cs="宋体"/>
          <w:color w:val="auto"/>
          <w:szCs w:val="24"/>
          <w:highlight w:val="none"/>
          <w:lang w:eastAsia="zh-CN"/>
        </w:rPr>
        <w:t>■</w:t>
      </w:r>
      <w:r>
        <w:rPr>
          <w:rFonts w:hint="eastAsia" w:ascii="宋体" w:hAnsi="宋体" w:eastAsia="宋体" w:cs="宋体"/>
          <w:color w:val="auto"/>
          <w:szCs w:val="24"/>
          <w:highlight w:val="none"/>
        </w:rPr>
        <w:t>否。</w:t>
      </w:r>
    </w:p>
    <w:p w14:paraId="369687BC">
      <w:pPr>
        <w:pStyle w:val="3"/>
        <w:numPr>
          <w:ilvl w:val="0"/>
          <w:numId w:val="0"/>
        </w:numPr>
        <w:spacing w:before="0" w:after="0" w:line="360" w:lineRule="auto"/>
        <w:ind w:firstLine="482" w:firstLineChars="200"/>
        <w:rPr>
          <w:rFonts w:hint="eastAsia" w:ascii="宋体" w:hAnsi="宋体" w:eastAsia="宋体" w:cs="宋体"/>
          <w:bCs w:val="0"/>
          <w:color w:val="auto"/>
          <w:sz w:val="24"/>
          <w:szCs w:val="24"/>
          <w:highlight w:val="none"/>
        </w:rPr>
      </w:pPr>
      <w:bookmarkStart w:id="6" w:name="_Toc35393622"/>
      <w:bookmarkStart w:id="7" w:name="_Toc35393791"/>
      <w:bookmarkStart w:id="8" w:name="_Toc28359003"/>
      <w:bookmarkStart w:id="9" w:name="_Toc28359080"/>
      <w:r>
        <w:rPr>
          <w:rFonts w:hint="eastAsia" w:ascii="宋体" w:hAnsi="宋体" w:eastAsia="宋体" w:cs="宋体"/>
          <w:bCs w:val="0"/>
          <w:color w:val="auto"/>
          <w:sz w:val="24"/>
          <w:szCs w:val="24"/>
          <w:highlight w:val="none"/>
        </w:rPr>
        <w:t>二、申请人的资格要求</w:t>
      </w:r>
      <w:bookmarkEnd w:id="6"/>
      <w:bookmarkEnd w:id="7"/>
      <w:bookmarkEnd w:id="8"/>
      <w:bookmarkEnd w:id="9"/>
    </w:p>
    <w:p w14:paraId="6A205CE1">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1.满足《中华人民共和国政府采购法》第二十二条规定；</w:t>
      </w:r>
    </w:p>
    <w:p w14:paraId="44A08C7B">
      <w:pPr>
        <w:spacing w:line="360" w:lineRule="auto"/>
        <w:ind w:firstLine="480" w:firstLineChars="200"/>
        <w:rPr>
          <w:rFonts w:hint="eastAsia" w:ascii="宋体" w:hAnsi="宋体" w:eastAsia="宋体" w:cs="宋体"/>
          <w:color w:val="auto"/>
          <w:szCs w:val="24"/>
          <w:highlight w:val="none"/>
        </w:rPr>
      </w:pPr>
      <w:bookmarkStart w:id="10" w:name="_Toc28359004"/>
      <w:bookmarkStart w:id="11" w:name="_Toc28359081"/>
      <w:r>
        <w:rPr>
          <w:rFonts w:hint="eastAsia" w:ascii="宋体" w:hAnsi="宋体" w:eastAsia="宋体" w:cs="宋体"/>
          <w:color w:val="auto"/>
          <w:szCs w:val="24"/>
          <w:highlight w:val="none"/>
        </w:rPr>
        <w:t>2.落实政府采购政策需满足的资格要求：本项目非专门面向中小企业采购；</w:t>
      </w:r>
    </w:p>
    <w:p w14:paraId="40C31A2D">
      <w:pPr>
        <w:pageBreakBefore w:val="0"/>
        <w:numPr>
          <w:ilvl w:val="0"/>
          <w:numId w:val="5"/>
        </w:numPr>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本项目的特定资格要求：</w:t>
      </w:r>
    </w:p>
    <w:p w14:paraId="5B08F0A4">
      <w:pPr>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lang w:eastAsia="zh-CN"/>
        </w:rPr>
        <w:t>如所投产品为进口产品，投标人应为所投产品的制造商或代理商；投标人为代理商且所投产品为进口产品的，须提供所投产品制造商或制造商在国内的总代理同意其在本次投标中提供采购货物的授权函。</w:t>
      </w:r>
    </w:p>
    <w:p w14:paraId="347F69CA">
      <w:pPr>
        <w:pStyle w:val="3"/>
        <w:numPr>
          <w:ilvl w:val="0"/>
          <w:numId w:val="0"/>
        </w:numPr>
        <w:spacing w:before="0" w:after="0" w:line="360" w:lineRule="auto"/>
        <w:ind w:firstLine="482" w:firstLineChars="200"/>
        <w:rPr>
          <w:rFonts w:hint="eastAsia" w:ascii="宋体" w:hAnsi="宋体" w:eastAsia="宋体" w:cs="宋体"/>
          <w:bCs w:val="0"/>
          <w:color w:val="auto"/>
          <w:sz w:val="24"/>
          <w:szCs w:val="24"/>
          <w:highlight w:val="none"/>
        </w:rPr>
      </w:pPr>
      <w:bookmarkStart w:id="12" w:name="_Toc35393623"/>
      <w:bookmarkStart w:id="13" w:name="_Toc35393792"/>
      <w:r>
        <w:rPr>
          <w:rFonts w:hint="eastAsia" w:ascii="宋体" w:hAnsi="宋体" w:eastAsia="宋体" w:cs="宋体"/>
          <w:bCs w:val="0"/>
          <w:color w:val="auto"/>
          <w:sz w:val="24"/>
          <w:szCs w:val="24"/>
          <w:highlight w:val="none"/>
        </w:rPr>
        <w:t>三、获取招标文件</w:t>
      </w:r>
      <w:bookmarkEnd w:id="10"/>
      <w:bookmarkEnd w:id="11"/>
      <w:bookmarkEnd w:id="12"/>
      <w:bookmarkEnd w:id="13"/>
    </w:p>
    <w:p w14:paraId="03A39442">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1.时间：</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u w:val="single"/>
          <w:lang w:val="en-US" w:eastAsia="zh-CN"/>
        </w:rPr>
        <w:t>2025</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rPr>
        <w:t>年</w:t>
      </w:r>
      <w:r>
        <w:rPr>
          <w:rFonts w:hint="eastAsia" w:ascii="宋体" w:hAnsi="宋体" w:cs="宋体"/>
          <w:color w:val="auto"/>
          <w:szCs w:val="24"/>
          <w:highlight w:val="none"/>
          <w:u w:val="single"/>
          <w:lang w:val="en-US" w:eastAsia="zh-CN"/>
        </w:rPr>
        <w:t>09</w:t>
      </w:r>
      <w:r>
        <w:rPr>
          <w:rFonts w:hint="eastAsia" w:ascii="宋体" w:hAnsi="宋体" w:eastAsia="宋体" w:cs="宋体"/>
          <w:color w:val="auto"/>
          <w:szCs w:val="24"/>
          <w:highlight w:val="none"/>
        </w:rPr>
        <w:t>月</w:t>
      </w:r>
      <w:r>
        <w:rPr>
          <w:rFonts w:hint="eastAsia" w:ascii="宋体" w:hAnsi="宋体" w:cs="宋体"/>
          <w:color w:val="auto"/>
          <w:szCs w:val="24"/>
          <w:highlight w:val="none"/>
          <w:u w:val="single"/>
          <w:lang w:val="en-US" w:eastAsia="zh-CN"/>
        </w:rPr>
        <w:t>29</w:t>
      </w:r>
      <w:r>
        <w:rPr>
          <w:rFonts w:hint="eastAsia" w:ascii="宋体" w:hAnsi="宋体" w:eastAsia="宋体" w:cs="宋体"/>
          <w:color w:val="auto"/>
          <w:szCs w:val="24"/>
          <w:highlight w:val="none"/>
        </w:rPr>
        <w:t>日至</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u w:val="single"/>
          <w:lang w:val="en-US" w:eastAsia="zh-CN"/>
        </w:rPr>
        <w:t>2025</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rPr>
        <w:t>年</w:t>
      </w:r>
      <w:r>
        <w:rPr>
          <w:rFonts w:hint="eastAsia" w:ascii="宋体" w:hAnsi="宋体" w:eastAsia="宋体" w:cs="宋体"/>
          <w:color w:val="auto"/>
          <w:szCs w:val="24"/>
          <w:highlight w:val="none"/>
          <w:u w:val="single"/>
        </w:rPr>
        <w:t xml:space="preserve"> </w:t>
      </w:r>
      <w:r>
        <w:rPr>
          <w:rFonts w:hint="eastAsia" w:ascii="宋体" w:hAnsi="宋体" w:cs="宋体"/>
          <w:color w:val="auto"/>
          <w:szCs w:val="24"/>
          <w:highlight w:val="none"/>
          <w:u w:val="single"/>
          <w:lang w:val="en-US" w:eastAsia="zh-CN"/>
        </w:rPr>
        <w:t>10</w:t>
      </w:r>
      <w:r>
        <w:rPr>
          <w:rFonts w:hint="eastAsia" w:ascii="宋体" w:hAnsi="宋体" w:eastAsia="宋体" w:cs="宋体"/>
          <w:color w:val="auto"/>
          <w:szCs w:val="24"/>
          <w:highlight w:val="none"/>
        </w:rPr>
        <w:t>月</w:t>
      </w:r>
      <w:r>
        <w:rPr>
          <w:rFonts w:hint="eastAsia" w:ascii="宋体" w:hAnsi="宋体" w:cs="宋体"/>
          <w:color w:val="auto"/>
          <w:szCs w:val="24"/>
          <w:highlight w:val="none"/>
          <w:u w:val="single"/>
          <w:lang w:val="en-US" w:eastAsia="zh-CN"/>
        </w:rPr>
        <w:t>11</w:t>
      </w:r>
      <w:r>
        <w:rPr>
          <w:rFonts w:hint="eastAsia" w:ascii="宋体" w:hAnsi="宋体" w:eastAsia="宋体" w:cs="宋体"/>
          <w:color w:val="auto"/>
          <w:szCs w:val="24"/>
          <w:highlight w:val="none"/>
        </w:rPr>
        <w:t>日，每天上午</w:t>
      </w:r>
      <w:r>
        <w:rPr>
          <w:rFonts w:hint="eastAsia" w:ascii="宋体" w:hAnsi="宋体" w:eastAsia="宋体" w:cs="宋体"/>
          <w:color w:val="auto"/>
          <w:szCs w:val="24"/>
          <w:highlight w:val="none"/>
          <w:u w:val="single"/>
          <w:lang w:val="en-US" w:eastAsia="zh-CN"/>
        </w:rPr>
        <w:t>09:00</w:t>
      </w:r>
      <w:r>
        <w:rPr>
          <w:rFonts w:hint="eastAsia" w:ascii="宋体" w:hAnsi="宋体" w:eastAsia="宋体" w:cs="宋体"/>
          <w:color w:val="auto"/>
          <w:szCs w:val="24"/>
          <w:highlight w:val="none"/>
        </w:rPr>
        <w:t>至</w:t>
      </w:r>
      <w:r>
        <w:rPr>
          <w:rFonts w:hint="eastAsia" w:ascii="宋体" w:hAnsi="宋体" w:eastAsia="宋体" w:cs="宋体"/>
          <w:color w:val="auto"/>
          <w:szCs w:val="24"/>
          <w:highlight w:val="none"/>
          <w:u w:val="single"/>
          <w:lang w:val="en-US" w:eastAsia="zh-CN"/>
        </w:rPr>
        <w:t>12:00</w:t>
      </w:r>
      <w:r>
        <w:rPr>
          <w:rFonts w:hint="eastAsia" w:ascii="宋体" w:hAnsi="宋体" w:eastAsia="宋体" w:cs="宋体"/>
          <w:color w:val="auto"/>
          <w:szCs w:val="24"/>
          <w:highlight w:val="none"/>
        </w:rPr>
        <w:t>，下午</w:t>
      </w:r>
      <w:r>
        <w:rPr>
          <w:rFonts w:hint="eastAsia" w:ascii="宋体" w:hAnsi="宋体" w:eastAsia="宋体" w:cs="宋体"/>
          <w:color w:val="auto"/>
          <w:szCs w:val="24"/>
          <w:highlight w:val="none"/>
          <w:u w:val="single"/>
          <w:lang w:val="en-US" w:eastAsia="zh-CN"/>
        </w:rPr>
        <w:t>12:00</w:t>
      </w:r>
      <w:r>
        <w:rPr>
          <w:rFonts w:hint="eastAsia" w:ascii="宋体" w:hAnsi="宋体" w:eastAsia="宋体" w:cs="宋体"/>
          <w:color w:val="auto"/>
          <w:szCs w:val="24"/>
          <w:highlight w:val="none"/>
        </w:rPr>
        <w:t>至</w:t>
      </w:r>
      <w:r>
        <w:rPr>
          <w:rFonts w:hint="eastAsia" w:ascii="宋体" w:hAnsi="宋体" w:eastAsia="宋体" w:cs="宋体"/>
          <w:color w:val="auto"/>
          <w:szCs w:val="24"/>
          <w:highlight w:val="none"/>
          <w:u w:val="single"/>
          <w:lang w:val="en-US" w:eastAsia="zh-CN"/>
        </w:rPr>
        <w:t>17:00</w:t>
      </w:r>
      <w:r>
        <w:rPr>
          <w:rFonts w:hint="eastAsia" w:ascii="宋体" w:hAnsi="宋体" w:eastAsia="宋体" w:cs="宋体"/>
          <w:color w:val="auto"/>
          <w:szCs w:val="24"/>
          <w:highlight w:val="none"/>
        </w:rPr>
        <w:t>（北京时间，法定节假日除外）。</w:t>
      </w:r>
    </w:p>
    <w:p w14:paraId="6121BD0D">
      <w:pPr>
        <w:spacing w:line="360" w:lineRule="auto"/>
        <w:ind w:firstLine="480" w:firstLineChars="200"/>
        <w:rPr>
          <w:rFonts w:hint="eastAsia" w:ascii="宋体" w:hAnsi="宋体" w:eastAsia="宋体" w:cs="宋体"/>
          <w:color w:val="auto"/>
          <w:szCs w:val="24"/>
          <w:highlight w:val="none"/>
          <w:u w:val="single"/>
        </w:rPr>
      </w:pPr>
      <w:r>
        <w:rPr>
          <w:rFonts w:hint="eastAsia" w:ascii="宋体" w:hAnsi="宋体" w:eastAsia="宋体" w:cs="宋体"/>
          <w:color w:val="auto"/>
          <w:szCs w:val="24"/>
          <w:highlight w:val="none"/>
        </w:rPr>
        <w:t>2.地点：</w:t>
      </w:r>
      <w:r>
        <w:rPr>
          <w:rFonts w:hint="eastAsia" w:ascii="宋体" w:hAnsi="宋体" w:eastAsia="宋体" w:cs="宋体"/>
          <w:color w:val="auto"/>
          <w:szCs w:val="24"/>
          <w:highlight w:val="none"/>
          <w:u w:val="single"/>
        </w:rPr>
        <w:t>河北省公共资源交易服务平台（http://www.hebpr.cn//）自主网上报名，下载招标文件及相关资料，并及时查看有无澄清和修改</w:t>
      </w:r>
      <w:r>
        <w:rPr>
          <w:rFonts w:hint="eastAsia" w:ascii="宋体" w:hAnsi="宋体" w:eastAsia="宋体" w:cs="宋体"/>
          <w:color w:val="auto"/>
          <w:szCs w:val="24"/>
          <w:highlight w:val="none"/>
        </w:rPr>
        <w:t>。</w:t>
      </w:r>
    </w:p>
    <w:p w14:paraId="0371C6C2">
      <w:pPr>
        <w:spacing w:line="360" w:lineRule="auto"/>
        <w:ind w:firstLine="480" w:firstLineChars="200"/>
        <w:rPr>
          <w:rFonts w:hint="eastAsia" w:ascii="宋体" w:hAnsi="宋体" w:eastAsia="宋体" w:cs="宋体"/>
          <w:color w:val="auto"/>
          <w:szCs w:val="24"/>
          <w:highlight w:val="none"/>
          <w:u w:val="single"/>
        </w:rPr>
      </w:pPr>
      <w:r>
        <w:rPr>
          <w:rFonts w:hint="eastAsia" w:ascii="宋体" w:hAnsi="宋体" w:eastAsia="宋体" w:cs="宋体"/>
          <w:color w:val="auto"/>
          <w:szCs w:val="24"/>
          <w:highlight w:val="none"/>
        </w:rPr>
        <w:t>3.方式：</w:t>
      </w:r>
      <w:r>
        <w:rPr>
          <w:rFonts w:hint="eastAsia" w:ascii="宋体" w:hAnsi="宋体" w:eastAsia="宋体" w:cs="宋体"/>
          <w:color w:val="auto"/>
          <w:szCs w:val="24"/>
          <w:highlight w:val="none"/>
          <w:u w:val="single"/>
        </w:rPr>
        <w:t xml:space="preserve"> 其他 </w:t>
      </w:r>
      <w:r>
        <w:rPr>
          <w:rFonts w:hint="eastAsia" w:ascii="宋体" w:hAnsi="宋体" w:eastAsia="宋体" w:cs="宋体"/>
          <w:color w:val="auto"/>
          <w:szCs w:val="24"/>
          <w:highlight w:val="none"/>
        </w:rPr>
        <w:t>。</w:t>
      </w:r>
    </w:p>
    <w:p w14:paraId="4567A865">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4.售价：0元。</w:t>
      </w:r>
    </w:p>
    <w:p w14:paraId="5029A20A">
      <w:pPr>
        <w:pStyle w:val="3"/>
        <w:numPr>
          <w:ilvl w:val="0"/>
          <w:numId w:val="0"/>
        </w:numPr>
        <w:spacing w:before="0" w:after="0" w:line="360" w:lineRule="auto"/>
        <w:ind w:firstLine="482" w:firstLineChars="200"/>
        <w:rPr>
          <w:rFonts w:hint="eastAsia" w:ascii="宋体" w:hAnsi="宋体" w:eastAsia="宋体" w:cs="宋体"/>
          <w:bCs w:val="0"/>
          <w:color w:val="auto"/>
          <w:sz w:val="24"/>
          <w:szCs w:val="24"/>
          <w:highlight w:val="none"/>
        </w:rPr>
      </w:pPr>
      <w:bookmarkStart w:id="14" w:name="_Toc28359005"/>
      <w:bookmarkStart w:id="15" w:name="_Toc28359082"/>
      <w:bookmarkStart w:id="16" w:name="_Toc35393624"/>
      <w:bookmarkStart w:id="17" w:name="_Toc35393793"/>
      <w:r>
        <w:rPr>
          <w:rFonts w:hint="eastAsia" w:ascii="宋体" w:hAnsi="宋体" w:eastAsia="宋体" w:cs="宋体"/>
          <w:bCs w:val="0"/>
          <w:color w:val="auto"/>
          <w:sz w:val="24"/>
          <w:szCs w:val="24"/>
          <w:highlight w:val="none"/>
        </w:rPr>
        <w:t>四、提交投标文件</w:t>
      </w:r>
      <w:bookmarkEnd w:id="14"/>
      <w:bookmarkEnd w:id="15"/>
      <w:r>
        <w:rPr>
          <w:rFonts w:hint="eastAsia" w:ascii="宋体" w:hAnsi="宋体" w:eastAsia="宋体" w:cs="宋体"/>
          <w:bCs w:val="0"/>
          <w:color w:val="auto"/>
          <w:sz w:val="24"/>
          <w:szCs w:val="24"/>
          <w:highlight w:val="none"/>
        </w:rPr>
        <w:t>截止时间、方式、开标时间和地点</w:t>
      </w:r>
      <w:bookmarkEnd w:id="16"/>
      <w:bookmarkEnd w:id="17"/>
    </w:p>
    <w:p w14:paraId="11585976">
      <w:pPr>
        <w:spacing w:line="360" w:lineRule="auto"/>
        <w:ind w:firstLine="480" w:firstLineChars="200"/>
        <w:rPr>
          <w:rFonts w:hint="eastAsia" w:ascii="宋体" w:hAnsi="宋体" w:eastAsia="宋体" w:cs="宋体"/>
          <w:bCs/>
          <w:color w:val="auto"/>
          <w:szCs w:val="24"/>
          <w:highlight w:val="none"/>
          <w:u w:val="single"/>
        </w:rPr>
      </w:pPr>
      <w:r>
        <w:rPr>
          <w:rFonts w:hint="eastAsia" w:ascii="宋体" w:hAnsi="宋体" w:eastAsia="宋体" w:cs="宋体"/>
          <w:bCs/>
          <w:color w:val="auto"/>
          <w:szCs w:val="24"/>
          <w:highlight w:val="none"/>
        </w:rPr>
        <w:t>1.投标截止时间、开标时间：</w:t>
      </w:r>
      <w:r>
        <w:rPr>
          <w:rFonts w:hint="eastAsia" w:ascii="宋体" w:hAnsi="宋体" w:eastAsia="宋体" w:cs="宋体"/>
          <w:bCs/>
          <w:color w:val="auto"/>
          <w:szCs w:val="24"/>
          <w:highlight w:val="none"/>
          <w:u w:val="single"/>
        </w:rPr>
        <w:t xml:space="preserve"> </w:t>
      </w:r>
      <w:r>
        <w:rPr>
          <w:rFonts w:hint="eastAsia" w:ascii="宋体" w:hAnsi="宋体" w:eastAsia="宋体" w:cs="宋体"/>
          <w:bCs/>
          <w:color w:val="auto"/>
          <w:szCs w:val="24"/>
          <w:highlight w:val="none"/>
          <w:u w:val="single"/>
          <w:lang w:val="en-US" w:eastAsia="zh-CN"/>
        </w:rPr>
        <w:t>2025</w:t>
      </w:r>
      <w:r>
        <w:rPr>
          <w:rFonts w:hint="eastAsia" w:ascii="宋体" w:hAnsi="宋体" w:eastAsia="宋体" w:cs="宋体"/>
          <w:bCs/>
          <w:color w:val="auto"/>
          <w:szCs w:val="24"/>
          <w:highlight w:val="none"/>
          <w:u w:val="single"/>
        </w:rPr>
        <w:t xml:space="preserve"> </w:t>
      </w:r>
      <w:r>
        <w:rPr>
          <w:rFonts w:hint="eastAsia" w:ascii="宋体" w:hAnsi="宋体" w:eastAsia="宋体" w:cs="宋体"/>
          <w:bCs/>
          <w:color w:val="auto"/>
          <w:szCs w:val="24"/>
          <w:highlight w:val="none"/>
        </w:rPr>
        <w:t>年</w:t>
      </w:r>
      <w:r>
        <w:rPr>
          <w:rFonts w:hint="eastAsia" w:ascii="宋体" w:hAnsi="宋体" w:eastAsia="宋体" w:cs="宋体"/>
          <w:bCs/>
          <w:color w:val="auto"/>
          <w:szCs w:val="24"/>
          <w:highlight w:val="none"/>
          <w:u w:val="single"/>
        </w:rPr>
        <w:t xml:space="preserve"> </w:t>
      </w:r>
      <w:r>
        <w:rPr>
          <w:rFonts w:hint="eastAsia" w:ascii="宋体" w:hAnsi="宋体" w:cs="宋体"/>
          <w:bCs/>
          <w:color w:val="auto"/>
          <w:szCs w:val="24"/>
          <w:highlight w:val="none"/>
          <w:u w:val="single"/>
          <w:lang w:val="en-US" w:eastAsia="zh-CN"/>
        </w:rPr>
        <w:t>10</w:t>
      </w:r>
      <w:r>
        <w:rPr>
          <w:rFonts w:hint="eastAsia" w:ascii="宋体" w:hAnsi="宋体" w:eastAsia="宋体" w:cs="宋体"/>
          <w:bCs/>
          <w:color w:val="auto"/>
          <w:szCs w:val="24"/>
          <w:highlight w:val="none"/>
        </w:rPr>
        <w:t>月</w:t>
      </w:r>
      <w:r>
        <w:rPr>
          <w:rFonts w:hint="eastAsia" w:ascii="宋体" w:hAnsi="宋体" w:cs="宋体"/>
          <w:bCs/>
          <w:color w:val="auto"/>
          <w:szCs w:val="24"/>
          <w:highlight w:val="none"/>
          <w:u w:val="single"/>
          <w:lang w:val="en-US" w:eastAsia="zh-CN"/>
        </w:rPr>
        <w:t>23</w:t>
      </w:r>
      <w:r>
        <w:rPr>
          <w:rFonts w:hint="eastAsia" w:ascii="宋体" w:hAnsi="宋体" w:eastAsia="宋体" w:cs="宋体"/>
          <w:bCs/>
          <w:color w:val="auto"/>
          <w:szCs w:val="24"/>
          <w:highlight w:val="none"/>
        </w:rPr>
        <w:t>日</w:t>
      </w:r>
      <w:r>
        <w:rPr>
          <w:rFonts w:hint="eastAsia" w:ascii="宋体" w:hAnsi="宋体" w:eastAsia="宋体" w:cs="宋体"/>
          <w:bCs/>
          <w:color w:val="auto"/>
          <w:szCs w:val="24"/>
          <w:highlight w:val="none"/>
          <w:u w:val="single"/>
        </w:rPr>
        <w:t xml:space="preserve"> </w:t>
      </w:r>
      <w:r>
        <w:rPr>
          <w:rFonts w:hint="eastAsia" w:ascii="宋体" w:hAnsi="宋体" w:cs="宋体"/>
          <w:bCs/>
          <w:color w:val="auto"/>
          <w:szCs w:val="24"/>
          <w:highlight w:val="none"/>
          <w:u w:val="single"/>
          <w:lang w:val="en-US" w:eastAsia="zh-CN"/>
        </w:rPr>
        <w:t>09</w:t>
      </w:r>
      <w:r>
        <w:rPr>
          <w:rFonts w:hint="eastAsia" w:ascii="宋体" w:hAnsi="宋体" w:eastAsia="宋体" w:cs="宋体"/>
          <w:bCs/>
          <w:color w:val="auto"/>
          <w:szCs w:val="24"/>
          <w:highlight w:val="none"/>
          <w:u w:val="single"/>
        </w:rPr>
        <w:t xml:space="preserve"> </w:t>
      </w:r>
      <w:r>
        <w:rPr>
          <w:rFonts w:hint="eastAsia" w:ascii="宋体" w:hAnsi="宋体" w:eastAsia="宋体" w:cs="宋体"/>
          <w:bCs/>
          <w:color w:val="auto"/>
          <w:szCs w:val="24"/>
          <w:highlight w:val="none"/>
          <w:lang w:eastAsia="zh-CN"/>
        </w:rPr>
        <w:t>时</w:t>
      </w:r>
      <w:r>
        <w:rPr>
          <w:rFonts w:hint="eastAsia" w:ascii="宋体" w:hAnsi="宋体" w:eastAsia="宋体" w:cs="宋体"/>
          <w:bCs/>
          <w:color w:val="auto"/>
          <w:szCs w:val="24"/>
          <w:highlight w:val="none"/>
          <w:u w:val="single"/>
        </w:rPr>
        <w:t xml:space="preserve"> </w:t>
      </w:r>
      <w:r>
        <w:rPr>
          <w:rFonts w:hint="eastAsia" w:ascii="宋体" w:hAnsi="宋体" w:cs="宋体"/>
          <w:bCs/>
          <w:color w:val="auto"/>
          <w:szCs w:val="24"/>
          <w:highlight w:val="none"/>
          <w:u w:val="single"/>
          <w:lang w:val="en-US" w:eastAsia="zh-CN"/>
        </w:rPr>
        <w:t>0</w:t>
      </w:r>
      <w:r>
        <w:rPr>
          <w:rFonts w:hint="eastAsia" w:ascii="宋体" w:hAnsi="宋体" w:eastAsia="宋体" w:cs="宋体"/>
          <w:bCs/>
          <w:color w:val="auto"/>
          <w:szCs w:val="24"/>
          <w:highlight w:val="none"/>
          <w:u w:val="single"/>
          <w:lang w:val="en-US" w:eastAsia="zh-CN"/>
        </w:rPr>
        <w:t>0</w:t>
      </w:r>
      <w:r>
        <w:rPr>
          <w:rFonts w:hint="eastAsia" w:ascii="宋体" w:hAnsi="宋体" w:eastAsia="宋体" w:cs="宋体"/>
          <w:bCs/>
          <w:color w:val="auto"/>
          <w:szCs w:val="24"/>
          <w:highlight w:val="none"/>
        </w:rPr>
        <w:t>分（北京时间）。</w:t>
      </w:r>
    </w:p>
    <w:p w14:paraId="30D3FC36">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2.地点：</w:t>
      </w:r>
      <w:r>
        <w:rPr>
          <w:rFonts w:hint="eastAsia" w:ascii="宋体" w:hAnsi="宋体" w:eastAsia="宋体" w:cs="宋体"/>
          <w:color w:val="auto"/>
          <w:szCs w:val="24"/>
          <w:highlight w:val="none"/>
          <w:u w:val="single"/>
        </w:rPr>
        <w:t xml:space="preserve"> 河北省公共资源大厦</w:t>
      </w:r>
      <w:r>
        <w:rPr>
          <w:rFonts w:hint="eastAsia" w:ascii="宋体" w:hAnsi="宋体" w:eastAsia="宋体" w:cs="宋体"/>
          <w:color w:val="auto"/>
          <w:szCs w:val="24"/>
          <w:highlight w:val="none"/>
          <w:u w:val="single"/>
          <w:lang w:val="en-US" w:eastAsia="zh-CN"/>
        </w:rPr>
        <w:t>412网上开标室</w:t>
      </w:r>
      <w:r>
        <w:rPr>
          <w:rFonts w:hint="eastAsia" w:ascii="宋体" w:hAnsi="宋体" w:eastAsia="宋体" w:cs="宋体"/>
          <w:color w:val="auto"/>
          <w:szCs w:val="24"/>
          <w:highlight w:val="none"/>
          <w:u w:val="single"/>
          <w:lang w:val="zh-CN" w:eastAsia="zh-CN"/>
        </w:rPr>
        <w:t>（石家庄市友谊北大街与石清路交口，沿石清路东南行500米路北），投标人无须到现场</w:t>
      </w:r>
      <w:r>
        <w:rPr>
          <w:rFonts w:hint="eastAsia" w:ascii="宋体" w:hAnsi="宋体" w:eastAsia="宋体" w:cs="宋体"/>
          <w:color w:val="auto"/>
          <w:szCs w:val="24"/>
          <w:highlight w:val="none"/>
        </w:rPr>
        <w:t>。</w:t>
      </w:r>
    </w:p>
    <w:p w14:paraId="4EE87F75">
      <w:pPr>
        <w:pStyle w:val="33"/>
        <w:spacing w:after="0" w:line="360" w:lineRule="auto"/>
        <w:ind w:firstLine="480" w:firstLineChars="200"/>
        <w:rPr>
          <w:rFonts w:hint="eastAsia" w:ascii="宋体" w:hAnsi="宋体" w:eastAsia="宋体" w:cs="宋体"/>
          <w:color w:val="auto"/>
          <w:highlight w:val="none"/>
        </w:rPr>
      </w:pPr>
      <w:r>
        <w:rPr>
          <w:rFonts w:hint="eastAsia" w:ascii="宋体" w:hAnsi="宋体" w:eastAsia="宋体" w:cs="宋体"/>
          <w:color w:val="auto"/>
          <w:szCs w:val="24"/>
          <w:highlight w:val="none"/>
        </w:rPr>
        <w:t>3.递交方式：</w:t>
      </w:r>
      <w:r>
        <w:rPr>
          <w:rFonts w:hint="eastAsia" w:ascii="宋体" w:hAnsi="宋体" w:eastAsia="宋体" w:cs="宋体"/>
          <w:color w:val="auto"/>
          <w:szCs w:val="24"/>
          <w:highlight w:val="none"/>
          <w:u w:val="single"/>
        </w:rPr>
        <w:t xml:space="preserve">河北省公共资源交易网上开标大厅（http://hbbjm.hebpr.gov.cn:9090/BidOpening/bidopeninghallaction/hall/login） </w:t>
      </w:r>
      <w:r>
        <w:rPr>
          <w:rFonts w:hint="eastAsia" w:ascii="宋体" w:hAnsi="宋体" w:eastAsia="宋体" w:cs="宋体"/>
          <w:color w:val="auto"/>
          <w:szCs w:val="24"/>
          <w:highlight w:val="none"/>
        </w:rPr>
        <w:t>。</w:t>
      </w:r>
    </w:p>
    <w:p w14:paraId="118A8FA0">
      <w:pPr>
        <w:pStyle w:val="3"/>
        <w:numPr>
          <w:ilvl w:val="0"/>
          <w:numId w:val="0"/>
        </w:numPr>
        <w:spacing w:before="0" w:after="0" w:line="360" w:lineRule="auto"/>
        <w:ind w:firstLine="482" w:firstLineChars="200"/>
        <w:rPr>
          <w:rFonts w:hint="eastAsia" w:ascii="宋体" w:hAnsi="宋体" w:eastAsia="宋体" w:cs="宋体"/>
          <w:bCs w:val="0"/>
          <w:color w:val="auto"/>
          <w:sz w:val="24"/>
          <w:szCs w:val="24"/>
          <w:highlight w:val="none"/>
        </w:rPr>
      </w:pPr>
      <w:bookmarkStart w:id="18" w:name="_Toc35393625"/>
      <w:bookmarkStart w:id="19" w:name="_Toc28359007"/>
      <w:bookmarkStart w:id="20" w:name="_Toc35393794"/>
      <w:bookmarkStart w:id="21" w:name="_Toc28359084"/>
      <w:r>
        <w:rPr>
          <w:rFonts w:hint="eastAsia" w:ascii="宋体" w:hAnsi="宋体" w:eastAsia="宋体" w:cs="宋体"/>
          <w:bCs w:val="0"/>
          <w:color w:val="auto"/>
          <w:sz w:val="24"/>
          <w:szCs w:val="24"/>
          <w:highlight w:val="none"/>
        </w:rPr>
        <w:t>五、公告期限</w:t>
      </w:r>
      <w:bookmarkEnd w:id="18"/>
      <w:bookmarkEnd w:id="19"/>
      <w:bookmarkEnd w:id="20"/>
      <w:bookmarkEnd w:id="21"/>
    </w:p>
    <w:p w14:paraId="29AEDFA6">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自本公告发布之日起5个工作日。</w:t>
      </w:r>
    </w:p>
    <w:p w14:paraId="20204A1E">
      <w:pPr>
        <w:pStyle w:val="3"/>
        <w:numPr>
          <w:ilvl w:val="0"/>
          <w:numId w:val="6"/>
        </w:numPr>
        <w:spacing w:before="0" w:after="0" w:line="360" w:lineRule="auto"/>
        <w:ind w:left="0" w:firstLine="482" w:firstLineChars="200"/>
        <w:rPr>
          <w:rFonts w:hint="eastAsia" w:ascii="宋体" w:hAnsi="宋体" w:eastAsia="宋体" w:cs="宋体"/>
          <w:bCs w:val="0"/>
          <w:color w:val="auto"/>
          <w:sz w:val="24"/>
          <w:szCs w:val="24"/>
          <w:highlight w:val="none"/>
        </w:rPr>
      </w:pPr>
      <w:bookmarkStart w:id="22" w:name="_Toc35393626"/>
      <w:bookmarkStart w:id="23" w:name="_Toc35393795"/>
      <w:r>
        <w:rPr>
          <w:rFonts w:hint="eastAsia" w:ascii="宋体" w:hAnsi="宋体" w:eastAsia="宋体" w:cs="宋体"/>
          <w:bCs w:val="0"/>
          <w:color w:val="auto"/>
          <w:sz w:val="24"/>
          <w:szCs w:val="24"/>
          <w:highlight w:val="none"/>
        </w:rPr>
        <w:t>公告发布媒体</w:t>
      </w:r>
    </w:p>
    <w:p w14:paraId="1002F37F">
      <w:pPr>
        <w:pStyle w:val="66"/>
        <w:spacing w:line="360" w:lineRule="auto"/>
        <w:ind w:firstLine="48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本公告发布媒体：中国河北政府采购网、河北省公共资源交易服务平台</w:t>
      </w:r>
    </w:p>
    <w:p w14:paraId="714A318A">
      <w:pPr>
        <w:pStyle w:val="3"/>
        <w:numPr>
          <w:ilvl w:val="0"/>
          <w:numId w:val="0"/>
        </w:numPr>
        <w:spacing w:before="0" w:after="0" w:line="360" w:lineRule="auto"/>
        <w:ind w:firstLine="482" w:firstLineChars="200"/>
        <w:rPr>
          <w:rFonts w:hint="eastAsia" w:ascii="宋体" w:hAnsi="宋体" w:eastAsia="宋体" w:cs="宋体"/>
          <w:b w:val="0"/>
          <w:color w:val="auto"/>
          <w:sz w:val="24"/>
          <w:szCs w:val="24"/>
          <w:highlight w:val="none"/>
        </w:rPr>
      </w:pPr>
      <w:r>
        <w:rPr>
          <w:rFonts w:hint="eastAsia" w:ascii="宋体" w:hAnsi="宋体" w:eastAsia="宋体" w:cs="宋体"/>
          <w:bCs w:val="0"/>
          <w:color w:val="auto"/>
          <w:sz w:val="24"/>
          <w:szCs w:val="24"/>
          <w:highlight w:val="none"/>
        </w:rPr>
        <w:t>七、其他补充事宜</w:t>
      </w:r>
      <w:bookmarkEnd w:id="22"/>
      <w:bookmarkEnd w:id="23"/>
    </w:p>
    <w:p w14:paraId="7EDA32BD">
      <w:pPr>
        <w:pStyle w:val="66"/>
        <w:spacing w:line="360" w:lineRule="auto"/>
        <w:ind w:firstLine="480"/>
        <w:rPr>
          <w:rFonts w:hint="eastAsia" w:ascii="宋体" w:hAnsi="宋体" w:eastAsia="宋体" w:cs="宋体"/>
          <w:color w:val="auto"/>
          <w:sz w:val="24"/>
          <w:szCs w:val="24"/>
          <w:highlight w:val="none"/>
          <w:u w:val="single"/>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依据</w:t>
      </w:r>
      <w:r>
        <w:rPr>
          <w:rFonts w:hint="eastAsia" w:ascii="宋体" w:hAnsi="宋体" w:eastAsia="宋体" w:cs="宋体"/>
          <w:color w:val="auto"/>
          <w:sz w:val="24"/>
          <w:szCs w:val="24"/>
          <w:highlight w:val="none"/>
          <w:lang w:eastAsia="zh-CN"/>
        </w:rPr>
        <w:t>《河北省财政厅 河北省政务服务管理办公室关于印发&lt;政府采购公开招标项目全面实行“双盲”评审实施方案&gt;的通知》</w:t>
      </w:r>
      <w:r>
        <w:rPr>
          <w:rFonts w:hint="eastAsia" w:ascii="宋体" w:hAnsi="宋体" w:eastAsia="宋体" w:cs="宋体"/>
          <w:color w:val="auto"/>
          <w:sz w:val="24"/>
          <w:szCs w:val="24"/>
          <w:highlight w:val="none"/>
        </w:rPr>
        <w:t>相关要求，本项目采用“双盲”评审。供应商应按照招标文件要求对投标文件的商务标“明标”、技术标“暗标”分开制作，评标委员会按要求对商务标采取明标评审、对技术标采取暗标评审。</w:t>
      </w:r>
    </w:p>
    <w:p w14:paraId="188638DB">
      <w:pPr>
        <w:pStyle w:val="66"/>
        <w:spacing w:line="360" w:lineRule="auto"/>
        <w:ind w:firstLine="480"/>
        <w:rPr>
          <w:rFonts w:hint="eastAsia" w:ascii="宋体" w:hAnsi="宋体" w:eastAsia="宋体" w:cs="宋体"/>
          <w:color w:val="auto"/>
          <w:sz w:val="24"/>
          <w:szCs w:val="24"/>
          <w:highlight w:val="none"/>
        </w:rPr>
      </w:pPr>
      <w:bookmarkStart w:id="24" w:name="_Toc28359085"/>
      <w:bookmarkStart w:id="25" w:name="_Toc35393627"/>
      <w:bookmarkStart w:id="26" w:name="_Toc28359008"/>
      <w:bookmarkStart w:id="27" w:name="_Toc35393796"/>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凡有意参加本项目的供应商须按“河北省公共资源交易中心关于采购代理机构及投标人（含政府采购供应商）进行登记注册的通知”及时在河北省公共资源交易中心进行注册并验证。因供应商自身的原因未能及时完成注册并验证通过的，将会导致报名不成功，其后果自行承担。</w:t>
      </w:r>
    </w:p>
    <w:p w14:paraId="6225D257">
      <w:pPr>
        <w:pStyle w:val="66"/>
        <w:spacing w:line="360" w:lineRule="auto"/>
        <w:ind w:firstLine="48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投标文件递交办法：1）本次招标为电子招投标，投标文件采用数据电子文件，投标人可通过河北省公共资源交易服务平台在线参与开标。2）投标人应在投标截止时间前通过“河北省公共资源全流程电子交易系统”上传加密的电子投标文件。3）在线递交电子投标文件前，投标人应当使用投标客户端及CA为投标文件加密（编制投标文件需使用河北CA，未办理CA的供应商/投标人，需进行企业CA注册，具体事宜可联系0311-66635531）。</w:t>
      </w:r>
    </w:p>
    <w:p w14:paraId="30E41165">
      <w:pPr>
        <w:pStyle w:val="3"/>
        <w:numPr>
          <w:ilvl w:val="0"/>
          <w:numId w:val="0"/>
        </w:numPr>
        <w:spacing w:before="0" w:after="0" w:line="360" w:lineRule="auto"/>
        <w:ind w:firstLine="482" w:firstLineChars="200"/>
        <w:rPr>
          <w:rFonts w:hint="eastAsia" w:ascii="宋体" w:hAnsi="宋体" w:eastAsia="宋体" w:cs="宋体"/>
          <w:bCs w:val="0"/>
          <w:color w:val="auto"/>
          <w:sz w:val="24"/>
          <w:szCs w:val="24"/>
          <w:highlight w:val="none"/>
        </w:rPr>
      </w:pPr>
      <w:r>
        <w:rPr>
          <w:rFonts w:hint="eastAsia" w:ascii="宋体" w:hAnsi="宋体" w:eastAsia="宋体" w:cs="宋体"/>
          <w:bCs w:val="0"/>
          <w:color w:val="auto"/>
          <w:sz w:val="24"/>
          <w:szCs w:val="24"/>
          <w:highlight w:val="none"/>
        </w:rPr>
        <w:t>八、对本次招标提出询问，请按以下方式联系。</w:t>
      </w:r>
      <w:bookmarkEnd w:id="24"/>
      <w:bookmarkEnd w:id="25"/>
      <w:bookmarkEnd w:id="26"/>
      <w:bookmarkEnd w:id="27"/>
    </w:p>
    <w:p w14:paraId="5CE23DE1">
      <w:pPr>
        <w:widowControl/>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1.采购人信息</w:t>
      </w:r>
    </w:p>
    <w:p w14:paraId="15907F58">
      <w:pPr>
        <w:widowControl/>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名    称：</w:t>
      </w:r>
      <w:r>
        <w:rPr>
          <w:rFonts w:hint="eastAsia" w:ascii="宋体" w:hAnsi="宋体" w:cs="宋体"/>
          <w:color w:val="auto"/>
          <w:szCs w:val="24"/>
          <w:highlight w:val="none"/>
          <w:lang w:eastAsia="zh-CN"/>
        </w:rPr>
        <w:t>承德医学院</w:t>
      </w:r>
      <w:r>
        <w:rPr>
          <w:rFonts w:hint="eastAsia" w:ascii="宋体" w:hAnsi="宋体" w:eastAsia="宋体" w:cs="宋体"/>
          <w:color w:val="auto"/>
          <w:szCs w:val="24"/>
          <w:highlight w:val="none"/>
        </w:rPr>
        <w:t>　</w:t>
      </w:r>
    </w:p>
    <w:p w14:paraId="18C92710">
      <w:pPr>
        <w:widowControl/>
        <w:spacing w:line="360" w:lineRule="auto"/>
        <w:ind w:firstLine="480" w:firstLineChars="200"/>
        <w:rPr>
          <w:rFonts w:hint="eastAsia" w:ascii="宋体" w:hAnsi="宋体" w:eastAsia="宋体" w:cs="宋体"/>
          <w:color w:val="auto"/>
          <w:szCs w:val="24"/>
          <w:highlight w:val="none"/>
          <w:lang w:eastAsia="zh-CN"/>
        </w:rPr>
      </w:pPr>
      <w:bookmarkStart w:id="28" w:name="_Toc28359086"/>
      <w:bookmarkStart w:id="29" w:name="_Toc28359009"/>
      <w:r>
        <w:rPr>
          <w:rFonts w:hint="eastAsia" w:ascii="宋体" w:hAnsi="宋体" w:eastAsia="宋体" w:cs="宋体"/>
          <w:color w:val="auto"/>
          <w:szCs w:val="24"/>
          <w:highlight w:val="none"/>
        </w:rPr>
        <w:t>地    址：河北省承德市上二道河子</w:t>
      </w:r>
    </w:p>
    <w:p w14:paraId="4C620BC9">
      <w:pPr>
        <w:widowControl/>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联系方式：杨希  0314-2290471</w:t>
      </w:r>
    </w:p>
    <w:p w14:paraId="3AC58988">
      <w:pPr>
        <w:widowControl/>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2.采购代理机构信息</w:t>
      </w:r>
      <w:bookmarkEnd w:id="28"/>
      <w:bookmarkEnd w:id="29"/>
    </w:p>
    <w:p w14:paraId="0D169FF0">
      <w:pPr>
        <w:widowControl/>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名    称：河北天坤招标代理有限公司　</w:t>
      </w:r>
    </w:p>
    <w:p w14:paraId="3C7A7891">
      <w:pPr>
        <w:widowControl/>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地  　址：石家庄市桥西区红旗大街25号西清公寓5楼　</w:t>
      </w:r>
    </w:p>
    <w:p w14:paraId="2D53AA9E">
      <w:pPr>
        <w:widowControl/>
        <w:spacing w:line="360" w:lineRule="auto"/>
        <w:ind w:firstLine="480" w:firstLineChars="200"/>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rPr>
        <w:t>联系方式：</w:t>
      </w:r>
      <w:bookmarkStart w:id="30" w:name="_Toc28359010"/>
      <w:bookmarkStart w:id="31" w:name="_Toc28359087"/>
      <w:r>
        <w:rPr>
          <w:rFonts w:hint="eastAsia" w:ascii="宋体" w:hAnsi="宋体" w:eastAsia="宋体" w:cs="宋体"/>
          <w:color w:val="auto"/>
          <w:szCs w:val="24"/>
          <w:highlight w:val="none"/>
        </w:rPr>
        <w:t>吕帅杰、赵鑫磊</w:t>
      </w:r>
      <w:r>
        <w:rPr>
          <w:rFonts w:hint="eastAsia" w:ascii="宋体" w:hAnsi="宋体" w:eastAsia="宋体" w:cs="宋体"/>
          <w:color w:val="auto"/>
          <w:szCs w:val="24"/>
          <w:highlight w:val="none"/>
          <w:lang w:val="en-US" w:eastAsia="zh-CN"/>
        </w:rPr>
        <w:t xml:space="preserve"> 0311-89151886</w:t>
      </w:r>
    </w:p>
    <w:p w14:paraId="7149F754">
      <w:pPr>
        <w:widowControl/>
        <w:spacing w:line="360" w:lineRule="auto"/>
        <w:ind w:firstLine="480" w:firstLineChars="200"/>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3.项目联系方式</w:t>
      </w:r>
      <w:bookmarkEnd w:id="30"/>
      <w:bookmarkEnd w:id="31"/>
    </w:p>
    <w:p w14:paraId="0B626E1E">
      <w:pPr>
        <w:widowControl/>
        <w:spacing w:line="360" w:lineRule="auto"/>
        <w:ind w:firstLine="480" w:firstLineChars="200"/>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 xml:space="preserve">项目联系人：吕帅杰、赵鑫磊  </w:t>
      </w:r>
    </w:p>
    <w:p w14:paraId="5FF48287">
      <w:pPr>
        <w:widowControl/>
        <w:spacing w:line="360" w:lineRule="auto"/>
        <w:ind w:firstLine="480" w:firstLineChars="200"/>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电      话：</w:t>
      </w:r>
      <w:r>
        <w:rPr>
          <w:rFonts w:hint="eastAsia" w:ascii="宋体" w:hAnsi="宋体" w:eastAsia="宋体" w:cs="宋体"/>
          <w:color w:val="auto"/>
          <w:szCs w:val="24"/>
          <w:highlight w:val="none"/>
          <w:lang w:val="en-US" w:eastAsia="zh-CN"/>
        </w:rPr>
        <w:t>0311-89151886</w:t>
      </w:r>
      <w:r>
        <w:rPr>
          <w:rFonts w:hint="eastAsia" w:ascii="宋体" w:hAnsi="宋体" w:eastAsia="宋体" w:cs="宋体"/>
          <w:color w:val="auto"/>
          <w:szCs w:val="24"/>
          <w:highlight w:val="none"/>
          <w:lang w:eastAsia="zh-CN"/>
        </w:rPr>
        <w:t>　  　</w:t>
      </w:r>
    </w:p>
    <w:p w14:paraId="68236C30">
      <w:pPr>
        <w:widowControl/>
        <w:spacing w:line="360" w:lineRule="auto"/>
        <w:ind w:firstLine="480" w:firstLineChars="200"/>
        <w:rPr>
          <w:rFonts w:hint="eastAsia" w:ascii="宋体" w:hAnsi="宋体" w:eastAsia="宋体" w:cs="宋体"/>
          <w:color w:val="auto"/>
          <w:szCs w:val="24"/>
          <w:highlight w:val="none"/>
          <w:lang w:eastAsia="zh-CN"/>
        </w:rPr>
      </w:pPr>
    </w:p>
    <w:p w14:paraId="0EB46163">
      <w:pPr>
        <w:pStyle w:val="28"/>
        <w:rPr>
          <w:rFonts w:hint="eastAsia" w:ascii="宋体" w:hAnsi="宋体" w:eastAsia="宋体" w:cs="宋体"/>
          <w:color w:val="auto"/>
          <w:sz w:val="24"/>
          <w:highlight w:val="none"/>
          <w:u w:val="single"/>
        </w:rPr>
      </w:pPr>
    </w:p>
    <w:p w14:paraId="1E3FEC0B">
      <w:pPr>
        <w:pStyle w:val="28"/>
        <w:rPr>
          <w:rFonts w:hint="eastAsia" w:ascii="宋体" w:hAnsi="宋体" w:eastAsia="宋体" w:cs="宋体"/>
          <w:color w:val="auto"/>
          <w:sz w:val="24"/>
          <w:highlight w:val="none"/>
          <w:u w:val="single"/>
        </w:rPr>
      </w:pPr>
    </w:p>
    <w:p w14:paraId="66F694D6">
      <w:pPr>
        <w:pStyle w:val="28"/>
        <w:rPr>
          <w:rFonts w:hint="eastAsia" w:ascii="宋体" w:hAnsi="宋体" w:eastAsia="宋体" w:cs="宋体"/>
          <w:color w:val="auto"/>
          <w:sz w:val="24"/>
          <w:highlight w:val="none"/>
          <w:u w:val="single"/>
        </w:rPr>
      </w:pPr>
    </w:p>
    <w:p w14:paraId="00620199">
      <w:pPr>
        <w:pStyle w:val="28"/>
        <w:rPr>
          <w:rFonts w:hint="eastAsia" w:ascii="宋体" w:hAnsi="宋体" w:eastAsia="宋体" w:cs="宋体"/>
          <w:color w:val="auto"/>
          <w:sz w:val="24"/>
          <w:highlight w:val="none"/>
          <w:u w:val="single"/>
        </w:rPr>
      </w:pPr>
    </w:p>
    <w:p w14:paraId="61D46705">
      <w:pPr>
        <w:pStyle w:val="28"/>
        <w:rPr>
          <w:rFonts w:hint="eastAsia" w:ascii="宋体" w:hAnsi="宋体" w:eastAsia="宋体" w:cs="宋体"/>
          <w:color w:val="auto"/>
          <w:sz w:val="24"/>
          <w:highlight w:val="none"/>
          <w:u w:val="single"/>
        </w:rPr>
      </w:pPr>
    </w:p>
    <w:p w14:paraId="7D49E059">
      <w:pPr>
        <w:pStyle w:val="28"/>
        <w:rPr>
          <w:rFonts w:hint="eastAsia" w:ascii="宋体" w:hAnsi="宋体" w:eastAsia="宋体" w:cs="宋体"/>
          <w:color w:val="auto"/>
          <w:sz w:val="24"/>
          <w:highlight w:val="none"/>
          <w:u w:val="single"/>
        </w:rPr>
      </w:pPr>
    </w:p>
    <w:p w14:paraId="1744398E">
      <w:pPr>
        <w:pStyle w:val="28"/>
        <w:rPr>
          <w:rFonts w:hint="eastAsia" w:ascii="宋体" w:hAnsi="宋体" w:eastAsia="宋体" w:cs="宋体"/>
          <w:color w:val="auto"/>
          <w:sz w:val="24"/>
          <w:highlight w:val="none"/>
          <w:u w:val="single"/>
        </w:rPr>
      </w:pPr>
    </w:p>
    <w:p w14:paraId="02E459F9">
      <w:pPr>
        <w:pStyle w:val="28"/>
        <w:rPr>
          <w:rFonts w:hint="eastAsia" w:ascii="宋体" w:hAnsi="宋体" w:eastAsia="宋体" w:cs="宋体"/>
          <w:color w:val="auto"/>
          <w:sz w:val="24"/>
          <w:highlight w:val="none"/>
          <w:u w:val="single"/>
        </w:rPr>
      </w:pPr>
    </w:p>
    <w:p w14:paraId="4983E8A8">
      <w:pPr>
        <w:pStyle w:val="28"/>
        <w:rPr>
          <w:rFonts w:hint="eastAsia" w:ascii="宋体" w:hAnsi="宋体" w:eastAsia="宋体" w:cs="宋体"/>
          <w:color w:val="auto"/>
          <w:sz w:val="24"/>
          <w:highlight w:val="none"/>
          <w:u w:val="single"/>
        </w:rPr>
      </w:pPr>
    </w:p>
    <w:p w14:paraId="1FF8F52B">
      <w:pPr>
        <w:widowControl/>
        <w:spacing w:line="360" w:lineRule="auto"/>
        <w:jc w:val="center"/>
        <w:outlineLvl w:val="0"/>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br w:type="page"/>
      </w:r>
      <w:bookmarkStart w:id="32" w:name="_Toc9253"/>
      <w:r>
        <w:rPr>
          <w:rFonts w:hint="eastAsia" w:ascii="宋体" w:hAnsi="宋体" w:eastAsia="宋体" w:cs="宋体"/>
          <w:b/>
          <w:bCs/>
          <w:color w:val="auto"/>
          <w:sz w:val="28"/>
          <w:szCs w:val="28"/>
          <w:highlight w:val="none"/>
        </w:rPr>
        <w:t>第二部分 供应商须知</w:t>
      </w:r>
      <w:bookmarkEnd w:id="32"/>
    </w:p>
    <w:p w14:paraId="13001896">
      <w:pPr>
        <w:pStyle w:val="28"/>
        <w:spacing w:line="360" w:lineRule="auto"/>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供应商须知前附表</w:t>
      </w:r>
    </w:p>
    <w:tbl>
      <w:tblPr>
        <w:tblStyle w:val="3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3"/>
        <w:gridCol w:w="2540"/>
        <w:gridCol w:w="5685"/>
      </w:tblGrid>
      <w:tr w14:paraId="41FBE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blHeader/>
        </w:trPr>
        <w:tc>
          <w:tcPr>
            <w:tcW w:w="703" w:type="dxa"/>
            <w:noWrap w:val="0"/>
            <w:vAlign w:val="center"/>
          </w:tcPr>
          <w:p w14:paraId="5D7AAFF6">
            <w:pPr>
              <w:keepNext w:val="0"/>
              <w:keepLines w:val="0"/>
              <w:pageBreakBefore w:val="0"/>
              <w:widowControl w:val="0"/>
              <w:kinsoku/>
              <w:wordWrap/>
              <w:overflowPunct/>
              <w:topLinePunct w:val="0"/>
              <w:autoSpaceDE/>
              <w:autoSpaceDN/>
              <w:bidi w:val="0"/>
              <w:snapToGrid w:val="0"/>
              <w:spacing w:line="360" w:lineRule="auto"/>
              <w:ind w:left="211" w:leftChars="0" w:right="0" w:rightChars="0" w:hanging="211" w:hangingChars="100"/>
              <w:jc w:val="center"/>
              <w:outlineLvl w:val="9"/>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序号</w:t>
            </w:r>
          </w:p>
        </w:tc>
        <w:tc>
          <w:tcPr>
            <w:tcW w:w="2540" w:type="dxa"/>
            <w:noWrap w:val="0"/>
            <w:vAlign w:val="center"/>
          </w:tcPr>
          <w:p w14:paraId="42EF719D">
            <w:pPr>
              <w:keepNext w:val="0"/>
              <w:keepLines w:val="0"/>
              <w:pageBreakBefore w:val="0"/>
              <w:widowControl w:val="0"/>
              <w:kinsoku/>
              <w:wordWrap/>
              <w:overflowPunct/>
              <w:topLinePunct w:val="0"/>
              <w:autoSpaceDE/>
              <w:autoSpaceDN/>
              <w:bidi w:val="0"/>
              <w:snapToGrid w:val="0"/>
              <w:spacing w:line="360" w:lineRule="auto"/>
              <w:ind w:left="0" w:leftChars="0" w:right="0" w:rightChars="0"/>
              <w:jc w:val="center"/>
              <w:outlineLvl w:val="9"/>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内  容</w:t>
            </w:r>
          </w:p>
        </w:tc>
        <w:tc>
          <w:tcPr>
            <w:tcW w:w="5685" w:type="dxa"/>
            <w:noWrap w:val="0"/>
            <w:vAlign w:val="center"/>
          </w:tcPr>
          <w:p w14:paraId="5536A998">
            <w:pPr>
              <w:pStyle w:val="21"/>
              <w:keepNext w:val="0"/>
              <w:keepLines w:val="0"/>
              <w:pageBreakBefore w:val="0"/>
              <w:widowControl w:val="0"/>
              <w:kinsoku/>
              <w:wordWrap/>
              <w:overflowPunct/>
              <w:topLinePunct w:val="0"/>
              <w:autoSpaceDE/>
              <w:autoSpaceDN/>
              <w:bidi w:val="0"/>
              <w:snapToGrid w:val="0"/>
              <w:spacing w:line="360" w:lineRule="auto"/>
              <w:ind w:left="211" w:leftChars="0" w:right="0" w:rightChars="0" w:hanging="211" w:hangingChars="100"/>
              <w:jc w:val="center"/>
              <w:outlineLvl w:val="9"/>
              <w:rPr>
                <w:rFonts w:hint="eastAsia" w:ascii="宋体" w:hAnsi="宋体" w:eastAsia="宋体" w:cs="宋体"/>
                <w:b/>
                <w:color w:val="auto"/>
                <w:highlight w:val="none"/>
              </w:rPr>
            </w:pPr>
            <w:r>
              <w:rPr>
                <w:rFonts w:hint="eastAsia" w:ascii="宋体" w:hAnsi="宋体" w:eastAsia="宋体" w:cs="宋体"/>
                <w:b/>
                <w:color w:val="auto"/>
                <w:kern w:val="0"/>
                <w:highlight w:val="none"/>
              </w:rPr>
              <w:t>说明与要求</w:t>
            </w:r>
          </w:p>
        </w:tc>
      </w:tr>
      <w:tr w14:paraId="319A90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5C08431C">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p>
        </w:tc>
        <w:tc>
          <w:tcPr>
            <w:tcW w:w="2540" w:type="dxa"/>
            <w:noWrap w:val="0"/>
            <w:vAlign w:val="center"/>
          </w:tcPr>
          <w:p w14:paraId="7986CB28">
            <w:pPr>
              <w:pStyle w:val="86"/>
              <w:keepNext w:val="0"/>
              <w:keepLines w:val="0"/>
              <w:pageBreakBefore w:val="0"/>
              <w:widowControl w:val="0"/>
              <w:kinsoku/>
              <w:wordWrap/>
              <w:overflowPunct/>
              <w:topLinePunct w:val="0"/>
              <w:autoSpaceDE/>
              <w:autoSpaceDN/>
              <w:bidi w:val="0"/>
              <w:snapToGrid w:val="0"/>
              <w:spacing w:before="0" w:after="0" w:line="360" w:lineRule="auto"/>
              <w:ind w:left="210" w:leftChars="0" w:right="0" w:rightChars="0" w:hanging="210" w:hangingChars="100"/>
              <w:jc w:val="center"/>
              <w:outlineLvl w:val="9"/>
              <w:rPr>
                <w:rFonts w:hint="eastAsia" w:ascii="宋体" w:hAnsi="宋体" w:eastAsia="宋体" w:cs="宋体"/>
                <w:b w:val="0"/>
                <w:color w:val="auto"/>
                <w:sz w:val="21"/>
                <w:szCs w:val="21"/>
                <w:highlight w:val="none"/>
              </w:rPr>
            </w:pPr>
            <w:r>
              <w:rPr>
                <w:rFonts w:hint="eastAsia" w:ascii="宋体" w:hAnsi="宋体" w:eastAsia="宋体" w:cs="宋体"/>
                <w:b w:val="0"/>
                <w:color w:val="auto"/>
                <w:sz w:val="21"/>
                <w:szCs w:val="21"/>
                <w:highlight w:val="none"/>
              </w:rPr>
              <w:t>是否接受进口产品</w:t>
            </w:r>
          </w:p>
        </w:tc>
        <w:tc>
          <w:tcPr>
            <w:tcW w:w="5685" w:type="dxa"/>
            <w:noWrap w:val="0"/>
            <w:vAlign w:val="center"/>
          </w:tcPr>
          <w:p w14:paraId="5D4F7C45">
            <w:pPr>
              <w:pStyle w:val="21"/>
              <w:keepNext w:val="0"/>
              <w:keepLines w:val="0"/>
              <w:pageBreakBefore w:val="0"/>
              <w:widowControl w:val="0"/>
              <w:kinsoku/>
              <w:wordWrap/>
              <w:overflowPunct/>
              <w:topLinePunct w:val="0"/>
              <w:autoSpaceDE/>
              <w:autoSpaceDN/>
              <w:bidi w:val="0"/>
              <w:snapToGrid w:val="0"/>
              <w:spacing w:line="360" w:lineRule="auto"/>
              <w:ind w:left="0" w:leftChars="0" w:right="0" w:rightChars="0"/>
              <w:outlineLvl w:val="9"/>
              <w:rPr>
                <w:rFonts w:hint="eastAsia" w:ascii="宋体" w:hAnsi="宋体" w:eastAsia="宋体" w:cs="宋体"/>
                <w:color w:val="auto"/>
                <w:highlight w:val="none"/>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rPr>
              <w:t>是               □否</w:t>
            </w:r>
          </w:p>
        </w:tc>
      </w:tr>
      <w:tr w14:paraId="4B00E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3254C999">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p>
        </w:tc>
        <w:tc>
          <w:tcPr>
            <w:tcW w:w="2540" w:type="dxa"/>
            <w:noWrap w:val="0"/>
            <w:vAlign w:val="center"/>
          </w:tcPr>
          <w:p w14:paraId="588F05B1">
            <w:pPr>
              <w:pStyle w:val="86"/>
              <w:keepNext w:val="0"/>
              <w:keepLines w:val="0"/>
              <w:pageBreakBefore w:val="0"/>
              <w:widowControl w:val="0"/>
              <w:kinsoku/>
              <w:wordWrap/>
              <w:overflowPunct/>
              <w:topLinePunct w:val="0"/>
              <w:autoSpaceDE/>
              <w:autoSpaceDN/>
              <w:bidi w:val="0"/>
              <w:snapToGrid w:val="0"/>
              <w:spacing w:before="0" w:after="0" w:line="360" w:lineRule="auto"/>
              <w:ind w:left="210" w:leftChars="0" w:right="0" w:rightChars="0" w:hanging="210" w:hangingChars="100"/>
              <w:jc w:val="center"/>
              <w:outlineLvl w:val="9"/>
              <w:rPr>
                <w:rFonts w:hint="eastAsia" w:ascii="宋体" w:hAnsi="宋体" w:eastAsia="宋体" w:cs="宋体"/>
                <w:b w:val="0"/>
                <w:color w:val="auto"/>
                <w:sz w:val="21"/>
                <w:szCs w:val="21"/>
                <w:highlight w:val="none"/>
              </w:rPr>
            </w:pPr>
            <w:r>
              <w:rPr>
                <w:rFonts w:hint="eastAsia" w:ascii="宋体" w:hAnsi="宋体" w:eastAsia="宋体" w:cs="宋体"/>
                <w:b w:val="0"/>
                <w:color w:val="auto"/>
                <w:sz w:val="21"/>
                <w:szCs w:val="21"/>
                <w:highlight w:val="none"/>
              </w:rPr>
              <w:t>科研仪器设备</w:t>
            </w:r>
          </w:p>
        </w:tc>
        <w:tc>
          <w:tcPr>
            <w:tcW w:w="5685" w:type="dxa"/>
            <w:noWrap w:val="0"/>
            <w:vAlign w:val="center"/>
          </w:tcPr>
          <w:p w14:paraId="5D4C9784">
            <w:pPr>
              <w:pStyle w:val="21"/>
              <w:keepNext w:val="0"/>
              <w:keepLines w:val="0"/>
              <w:pageBreakBefore w:val="0"/>
              <w:widowControl w:val="0"/>
              <w:kinsoku/>
              <w:wordWrap/>
              <w:overflowPunct/>
              <w:topLinePunct w:val="0"/>
              <w:autoSpaceDE/>
              <w:autoSpaceDN/>
              <w:bidi w:val="0"/>
              <w:snapToGrid w:val="0"/>
              <w:spacing w:line="360" w:lineRule="auto"/>
              <w:ind w:left="0" w:leftChars="0" w:right="0" w:rightChars="0"/>
              <w:outlineLvl w:val="9"/>
              <w:rPr>
                <w:rFonts w:hint="eastAsia" w:ascii="宋体" w:hAnsi="宋体" w:eastAsia="宋体" w:cs="宋体"/>
                <w:color w:val="auto"/>
                <w:highlight w:val="none"/>
              </w:rPr>
            </w:pPr>
            <w:r>
              <w:rPr>
                <w:rFonts w:hint="eastAsia" w:ascii="宋体" w:hAnsi="宋体" w:eastAsia="宋体" w:cs="宋体"/>
                <w:color w:val="auto"/>
                <w:highlight w:val="none"/>
              </w:rPr>
              <w:t>是否属于科研仪器设备采购项目：</w:t>
            </w:r>
          </w:p>
          <w:p w14:paraId="3B25BE0F">
            <w:pPr>
              <w:pStyle w:val="21"/>
              <w:keepNext w:val="0"/>
              <w:keepLines w:val="0"/>
              <w:pageBreakBefore w:val="0"/>
              <w:widowControl w:val="0"/>
              <w:kinsoku/>
              <w:wordWrap/>
              <w:overflowPunct/>
              <w:topLinePunct w:val="0"/>
              <w:autoSpaceDE/>
              <w:autoSpaceDN/>
              <w:bidi w:val="0"/>
              <w:snapToGrid w:val="0"/>
              <w:spacing w:line="360" w:lineRule="auto"/>
              <w:ind w:left="0" w:leftChars="0" w:right="0" w:rightChars="0"/>
              <w:outlineLvl w:val="9"/>
              <w:rPr>
                <w:rFonts w:hint="eastAsia" w:ascii="宋体" w:hAnsi="宋体" w:eastAsia="宋体" w:cs="宋体"/>
                <w:color w:val="auto"/>
                <w:highlight w:val="none"/>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rPr>
              <w:t>是</w:t>
            </w:r>
          </w:p>
          <w:p w14:paraId="0848F00A">
            <w:pPr>
              <w:pStyle w:val="21"/>
              <w:keepNext w:val="0"/>
              <w:keepLines w:val="0"/>
              <w:pageBreakBefore w:val="0"/>
              <w:widowControl w:val="0"/>
              <w:kinsoku/>
              <w:wordWrap/>
              <w:overflowPunct/>
              <w:topLinePunct w:val="0"/>
              <w:autoSpaceDE/>
              <w:autoSpaceDN/>
              <w:bidi w:val="0"/>
              <w:snapToGrid w:val="0"/>
              <w:spacing w:line="360" w:lineRule="auto"/>
              <w:ind w:left="0" w:leftChars="0" w:right="0" w:rightChars="0"/>
              <w:outlineLvl w:val="9"/>
              <w:rPr>
                <w:rFonts w:hint="eastAsia" w:ascii="宋体" w:hAnsi="宋体" w:eastAsia="宋体" w:cs="宋体"/>
                <w:color w:val="auto"/>
                <w:highlight w:val="none"/>
              </w:rPr>
            </w:pPr>
            <w:r>
              <w:rPr>
                <w:rFonts w:hint="eastAsia" w:hAnsi="宋体" w:cs="宋体"/>
                <w:color w:val="auto"/>
                <w:highlight w:val="none"/>
                <w:lang w:eastAsia="zh-CN"/>
              </w:rPr>
              <w:t>□</w:t>
            </w:r>
            <w:r>
              <w:rPr>
                <w:rFonts w:hint="eastAsia" w:ascii="宋体" w:hAnsi="宋体" w:eastAsia="宋体" w:cs="宋体"/>
                <w:color w:val="auto"/>
                <w:highlight w:val="none"/>
              </w:rPr>
              <w:t>否</w:t>
            </w:r>
          </w:p>
        </w:tc>
      </w:tr>
      <w:tr w14:paraId="2AE2E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19D64B93">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w:t>
            </w:r>
          </w:p>
        </w:tc>
        <w:tc>
          <w:tcPr>
            <w:tcW w:w="2540" w:type="dxa"/>
            <w:noWrap w:val="0"/>
            <w:vAlign w:val="center"/>
          </w:tcPr>
          <w:p w14:paraId="3C2ED097">
            <w:pPr>
              <w:pStyle w:val="86"/>
              <w:keepNext w:val="0"/>
              <w:keepLines w:val="0"/>
              <w:pageBreakBefore w:val="0"/>
              <w:widowControl w:val="0"/>
              <w:kinsoku/>
              <w:wordWrap/>
              <w:overflowPunct/>
              <w:topLinePunct w:val="0"/>
              <w:autoSpaceDE/>
              <w:autoSpaceDN/>
              <w:bidi w:val="0"/>
              <w:snapToGrid w:val="0"/>
              <w:spacing w:before="0" w:after="0" w:line="360" w:lineRule="auto"/>
              <w:ind w:left="210" w:leftChars="0" w:right="0" w:rightChars="0" w:hanging="210" w:hangingChars="100"/>
              <w:jc w:val="center"/>
              <w:outlineLvl w:val="9"/>
              <w:rPr>
                <w:rFonts w:hint="eastAsia" w:ascii="宋体" w:hAnsi="宋体" w:eastAsia="宋体" w:cs="宋体"/>
                <w:b w:val="0"/>
                <w:color w:val="auto"/>
                <w:sz w:val="21"/>
                <w:szCs w:val="21"/>
                <w:highlight w:val="none"/>
              </w:rPr>
            </w:pPr>
            <w:r>
              <w:rPr>
                <w:rFonts w:hint="eastAsia" w:ascii="宋体" w:hAnsi="宋体" w:eastAsia="宋体" w:cs="宋体"/>
                <w:b w:val="0"/>
                <w:color w:val="auto"/>
                <w:sz w:val="21"/>
                <w:szCs w:val="21"/>
                <w:highlight w:val="none"/>
              </w:rPr>
              <w:t>核心产品</w:t>
            </w:r>
          </w:p>
        </w:tc>
        <w:tc>
          <w:tcPr>
            <w:tcW w:w="5685" w:type="dxa"/>
            <w:noWrap w:val="0"/>
            <w:vAlign w:val="center"/>
          </w:tcPr>
          <w:p w14:paraId="6E61D8E4">
            <w:pPr>
              <w:pStyle w:val="21"/>
              <w:keepNext w:val="0"/>
              <w:keepLines w:val="0"/>
              <w:pageBreakBefore w:val="0"/>
              <w:widowControl w:val="0"/>
              <w:kinsoku/>
              <w:wordWrap/>
              <w:overflowPunct/>
              <w:topLinePunct w:val="0"/>
              <w:autoSpaceDE/>
              <w:autoSpaceDN/>
              <w:bidi w:val="0"/>
              <w:snapToGrid w:val="0"/>
              <w:spacing w:line="360" w:lineRule="auto"/>
              <w:ind w:left="0" w:leftChars="0" w:right="0" w:rightChars="0"/>
              <w:outlineLvl w:val="9"/>
              <w:rPr>
                <w:rFonts w:hint="eastAsia" w:ascii="宋体" w:hAnsi="宋体" w:eastAsia="宋体" w:cs="宋体"/>
                <w:color w:val="auto"/>
                <w:highlight w:val="none"/>
              </w:rPr>
            </w:pPr>
            <w:r>
              <w:rPr>
                <w:rFonts w:hint="eastAsia" w:ascii="宋体" w:hAnsi="宋体" w:eastAsia="宋体" w:cs="宋体"/>
                <w:color w:val="auto"/>
                <w:highlight w:val="none"/>
              </w:rPr>
              <w:t>□关于核心产品本项目__包不适用。</w:t>
            </w:r>
          </w:p>
          <w:p w14:paraId="7EEB4C5A">
            <w:pPr>
              <w:pStyle w:val="21"/>
              <w:keepNext w:val="0"/>
              <w:keepLines w:val="0"/>
              <w:pageBreakBefore w:val="0"/>
              <w:widowControl w:val="0"/>
              <w:kinsoku/>
              <w:wordWrap/>
              <w:overflowPunct/>
              <w:topLinePunct w:val="0"/>
              <w:autoSpaceDE/>
              <w:autoSpaceDN/>
              <w:bidi w:val="0"/>
              <w:snapToGrid w:val="0"/>
              <w:spacing w:line="360" w:lineRule="auto"/>
              <w:ind w:left="0" w:leftChars="0" w:right="0" w:rightChars="0"/>
              <w:outlineLvl w:val="9"/>
              <w:rPr>
                <w:rFonts w:hint="eastAsia" w:ascii="宋体" w:hAnsi="宋体" w:eastAsia="宋体" w:cs="宋体"/>
                <w:color w:val="auto"/>
                <w:highlight w:val="none"/>
              </w:rPr>
            </w:pPr>
            <w:r>
              <w:rPr>
                <w:rFonts w:hint="eastAsia" w:hAnsi="宋体" w:cs="宋体"/>
                <w:color w:val="auto"/>
                <w:highlight w:val="none"/>
                <w:lang w:eastAsia="zh-CN"/>
              </w:rPr>
              <w:t>□</w:t>
            </w:r>
            <w:r>
              <w:rPr>
                <w:rFonts w:hint="eastAsia" w:ascii="宋体" w:hAnsi="宋体" w:eastAsia="宋体" w:cs="宋体"/>
                <w:color w:val="auto"/>
                <w:highlight w:val="none"/>
              </w:rPr>
              <w:t>本项目</w:t>
            </w:r>
            <w:r>
              <w:rPr>
                <w:rFonts w:hint="eastAsia" w:ascii="宋体" w:hAnsi="宋体" w:eastAsia="宋体" w:cs="宋体"/>
                <w:color w:val="auto"/>
                <w:highlight w:val="none"/>
                <w:u w:val="single"/>
                <w:lang w:val="en-US" w:eastAsia="zh-CN"/>
              </w:rPr>
              <w:t>/</w:t>
            </w:r>
            <w:r>
              <w:rPr>
                <w:rFonts w:hint="eastAsia" w:ascii="宋体" w:hAnsi="宋体" w:eastAsia="宋体" w:cs="宋体"/>
                <w:color w:val="auto"/>
                <w:highlight w:val="none"/>
              </w:rPr>
              <w:t>包为单一产品采购项目。</w:t>
            </w:r>
          </w:p>
          <w:p w14:paraId="0526C248">
            <w:pPr>
              <w:pStyle w:val="21"/>
              <w:keepNext w:val="0"/>
              <w:keepLines w:val="0"/>
              <w:pageBreakBefore w:val="0"/>
              <w:widowControl w:val="0"/>
              <w:kinsoku/>
              <w:wordWrap/>
              <w:overflowPunct/>
              <w:topLinePunct w:val="0"/>
              <w:autoSpaceDE/>
              <w:autoSpaceDN/>
              <w:bidi w:val="0"/>
              <w:snapToGrid w:val="0"/>
              <w:spacing w:line="360" w:lineRule="auto"/>
              <w:ind w:left="0" w:leftChars="0" w:right="0" w:rightChars="0"/>
              <w:outlineLvl w:val="9"/>
              <w:rPr>
                <w:rFonts w:hint="eastAsia" w:ascii="宋体" w:hAnsi="宋体" w:eastAsia="宋体" w:cs="宋体"/>
                <w:color w:val="auto"/>
                <w:highlight w:val="none"/>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rPr>
              <w:t>本项目</w:t>
            </w:r>
            <w:r>
              <w:rPr>
                <w:rFonts w:hint="eastAsia" w:hAnsi="宋体" w:cs="宋体"/>
                <w:color w:val="auto"/>
                <w:highlight w:val="none"/>
                <w:u w:val="single"/>
                <w:lang w:val="en-US" w:eastAsia="zh-CN"/>
              </w:rPr>
              <w:t xml:space="preserve"> C </w:t>
            </w:r>
            <w:r>
              <w:rPr>
                <w:rFonts w:hint="eastAsia" w:ascii="宋体" w:hAnsi="宋体" w:eastAsia="宋体" w:cs="宋体"/>
                <w:color w:val="auto"/>
                <w:highlight w:val="none"/>
              </w:rPr>
              <w:t>包为非单一产品采购项目，核心产品为：</w:t>
            </w:r>
            <w:r>
              <w:rPr>
                <w:rFonts w:hint="eastAsia" w:ascii="宋体" w:hAnsi="宋体" w:cs="宋体"/>
                <w:color w:val="auto"/>
                <w:sz w:val="21"/>
                <w:szCs w:val="21"/>
                <w:highlight w:val="none"/>
                <w:u w:val="single"/>
              </w:rPr>
              <w:t>二氧化碳培养箱</w:t>
            </w:r>
            <w:r>
              <w:rPr>
                <w:rFonts w:hint="eastAsia" w:ascii="宋体" w:hAnsi="宋体" w:eastAsia="宋体" w:cs="宋体"/>
                <w:color w:val="auto"/>
                <w:highlight w:val="none"/>
                <w:u w:val="single"/>
              </w:rPr>
              <w:t>。</w:t>
            </w:r>
          </w:p>
        </w:tc>
      </w:tr>
      <w:tr w14:paraId="26588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1EA07A2C">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w:t>
            </w:r>
          </w:p>
        </w:tc>
        <w:tc>
          <w:tcPr>
            <w:tcW w:w="2540" w:type="dxa"/>
            <w:noWrap w:val="0"/>
            <w:vAlign w:val="center"/>
          </w:tcPr>
          <w:p w14:paraId="4DE35611">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评标方法</w:t>
            </w:r>
          </w:p>
        </w:tc>
        <w:tc>
          <w:tcPr>
            <w:tcW w:w="5685" w:type="dxa"/>
            <w:noWrap w:val="0"/>
            <w:vAlign w:val="center"/>
          </w:tcPr>
          <w:p w14:paraId="0824ED7F">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rPr>
              <w:t>综合评分法</w:t>
            </w:r>
          </w:p>
        </w:tc>
      </w:tr>
      <w:tr w14:paraId="5153F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281B8B4F">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w:t>
            </w:r>
          </w:p>
        </w:tc>
        <w:tc>
          <w:tcPr>
            <w:tcW w:w="2540" w:type="dxa"/>
            <w:noWrap w:val="0"/>
            <w:vAlign w:val="center"/>
          </w:tcPr>
          <w:p w14:paraId="2DCC0379">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现场考察</w:t>
            </w:r>
          </w:p>
        </w:tc>
        <w:tc>
          <w:tcPr>
            <w:tcW w:w="5685" w:type="dxa"/>
            <w:noWrap w:val="0"/>
            <w:vAlign w:val="center"/>
          </w:tcPr>
          <w:p w14:paraId="354298AD">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rPr>
              <w:t>不组织</w:t>
            </w:r>
          </w:p>
          <w:p w14:paraId="51A4C33A">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rPr>
              <w:t>□组织，考察时间：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lang w:eastAsia="zh-CN"/>
              </w:rPr>
              <w:t>时</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分，</w:t>
            </w:r>
          </w:p>
          <w:p w14:paraId="60DC726A">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rPr>
              <w:t xml:space="preserve">      考察地点：</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tc>
      </w:tr>
      <w:tr w14:paraId="7BBDB8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09A8C46F">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w:t>
            </w:r>
          </w:p>
        </w:tc>
        <w:tc>
          <w:tcPr>
            <w:tcW w:w="2540" w:type="dxa"/>
            <w:noWrap w:val="0"/>
            <w:vAlign w:val="center"/>
          </w:tcPr>
          <w:p w14:paraId="6CA37D25">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开标前答疑会</w:t>
            </w:r>
          </w:p>
        </w:tc>
        <w:tc>
          <w:tcPr>
            <w:tcW w:w="5685" w:type="dxa"/>
            <w:noWrap w:val="0"/>
            <w:vAlign w:val="center"/>
          </w:tcPr>
          <w:p w14:paraId="05953E4B">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rPr>
              <w:t>不召开</w:t>
            </w:r>
          </w:p>
          <w:p w14:paraId="1D56BE55">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rPr>
              <w:t xml:space="preserve">□召开，时间： </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lang w:eastAsia="zh-CN"/>
              </w:rPr>
              <w:t>时</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分</w:t>
            </w:r>
          </w:p>
          <w:p w14:paraId="123C2CE5">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rPr>
              <w:t xml:space="preserve">        地点： </w:t>
            </w:r>
            <w:r>
              <w:rPr>
                <w:rFonts w:hint="eastAsia" w:ascii="宋体" w:hAnsi="宋体" w:eastAsia="宋体" w:cs="宋体"/>
                <w:color w:val="auto"/>
                <w:highlight w:val="none"/>
                <w:u w:val="single"/>
              </w:rPr>
              <w:t xml:space="preserve">                     </w:t>
            </w:r>
          </w:p>
        </w:tc>
      </w:tr>
      <w:tr w14:paraId="7785F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5674BD7F">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w:t>
            </w:r>
          </w:p>
        </w:tc>
        <w:tc>
          <w:tcPr>
            <w:tcW w:w="2540" w:type="dxa"/>
            <w:noWrap w:val="0"/>
            <w:vAlign w:val="center"/>
          </w:tcPr>
          <w:p w14:paraId="4A41E810">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询问方式</w:t>
            </w:r>
          </w:p>
        </w:tc>
        <w:tc>
          <w:tcPr>
            <w:tcW w:w="5685" w:type="dxa"/>
            <w:noWrap w:val="0"/>
            <w:vAlign w:val="center"/>
          </w:tcPr>
          <w:p w14:paraId="5D06B57A">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u w:val="single"/>
              </w:rPr>
            </w:pPr>
            <w:r>
              <w:rPr>
                <w:rFonts w:hint="eastAsia" w:ascii="宋体" w:hAnsi="宋体" w:eastAsia="宋体" w:cs="宋体"/>
                <w:color w:val="auto"/>
                <w:highlight w:val="none"/>
                <w:u w:val="single"/>
                <w:lang w:val="en-US" w:eastAsia="zh-CN"/>
              </w:rPr>
              <w:t>书面或口头方式</w:t>
            </w:r>
            <w:r>
              <w:rPr>
                <w:rFonts w:hint="eastAsia" w:ascii="宋体" w:hAnsi="宋体" w:eastAsia="宋体" w:cs="宋体"/>
                <w:color w:val="auto"/>
                <w:highlight w:val="none"/>
                <w:u w:val="single"/>
              </w:rPr>
              <w:t>。</w:t>
            </w:r>
          </w:p>
        </w:tc>
      </w:tr>
      <w:tr w14:paraId="05636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6E561EA1">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w:t>
            </w:r>
          </w:p>
        </w:tc>
        <w:tc>
          <w:tcPr>
            <w:tcW w:w="2540" w:type="dxa"/>
            <w:noWrap w:val="0"/>
            <w:vAlign w:val="center"/>
          </w:tcPr>
          <w:p w14:paraId="73875F62">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投标截止时间</w:t>
            </w:r>
          </w:p>
        </w:tc>
        <w:tc>
          <w:tcPr>
            <w:tcW w:w="5685" w:type="dxa"/>
            <w:noWrap w:val="0"/>
            <w:vAlign w:val="center"/>
          </w:tcPr>
          <w:p w14:paraId="70176FFC">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u w:val="single"/>
              </w:rPr>
            </w:pPr>
            <w:r>
              <w:rPr>
                <w:rFonts w:hint="eastAsia" w:ascii="宋体" w:hAnsi="宋体" w:eastAsia="宋体" w:cs="宋体"/>
                <w:color w:val="auto"/>
                <w:highlight w:val="none"/>
                <w:u w:val="single"/>
                <w:lang w:val="en-US" w:eastAsia="zh-CN"/>
              </w:rPr>
              <w:t>2025</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hAnsi="宋体" w:cs="宋体"/>
                <w:color w:val="auto"/>
                <w:highlight w:val="none"/>
                <w:u w:val="single"/>
                <w:lang w:val="en-US" w:eastAsia="zh-CN"/>
              </w:rPr>
              <w:t>10</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hAnsi="宋体" w:cs="宋体"/>
                <w:color w:val="auto"/>
                <w:highlight w:val="none"/>
                <w:u w:val="single"/>
                <w:lang w:val="en-US" w:eastAsia="zh-CN"/>
              </w:rPr>
              <w:t>23</w:t>
            </w:r>
            <w:r>
              <w:rPr>
                <w:rFonts w:hint="eastAsia" w:ascii="宋体" w:hAnsi="宋体" w:eastAsia="宋体" w:cs="宋体"/>
                <w:color w:val="auto"/>
                <w:highlight w:val="none"/>
              </w:rPr>
              <w:t>日</w:t>
            </w:r>
            <w:r>
              <w:rPr>
                <w:rFonts w:hint="eastAsia" w:ascii="宋体" w:hAnsi="宋体" w:eastAsia="宋体" w:cs="宋体"/>
                <w:color w:val="auto"/>
                <w:highlight w:val="none"/>
                <w:u w:val="single"/>
              </w:rPr>
              <w:t xml:space="preserve"> </w:t>
            </w:r>
            <w:r>
              <w:rPr>
                <w:rFonts w:hint="eastAsia" w:hAnsi="宋体" w:cs="宋体"/>
                <w:color w:val="auto"/>
                <w:highlight w:val="none"/>
                <w:u w:val="single"/>
                <w:lang w:val="en-US" w:eastAsia="zh-CN"/>
              </w:rPr>
              <w:t>09</w:t>
            </w:r>
            <w:r>
              <w:rPr>
                <w:rFonts w:hint="eastAsia" w:ascii="宋体" w:hAnsi="宋体" w:eastAsia="宋体" w:cs="宋体"/>
                <w:color w:val="auto"/>
                <w:highlight w:val="none"/>
                <w:lang w:eastAsia="zh-CN"/>
              </w:rPr>
              <w:t>时</w:t>
            </w:r>
            <w:r>
              <w:rPr>
                <w:rFonts w:hint="eastAsia" w:ascii="宋体" w:hAnsi="宋体" w:eastAsia="宋体" w:cs="宋体"/>
                <w:color w:val="auto"/>
                <w:highlight w:val="none"/>
                <w:u w:val="single"/>
              </w:rPr>
              <w:t xml:space="preserve"> </w:t>
            </w:r>
            <w:r>
              <w:rPr>
                <w:rFonts w:hint="eastAsia" w:hAnsi="宋体" w:cs="宋体"/>
                <w:color w:val="auto"/>
                <w:highlight w:val="none"/>
                <w:u w:val="single"/>
                <w:lang w:val="en-US" w:eastAsia="zh-CN"/>
              </w:rPr>
              <w:t>0</w:t>
            </w:r>
            <w:r>
              <w:rPr>
                <w:rFonts w:hint="eastAsia" w:ascii="宋体" w:hAnsi="宋体" w:eastAsia="宋体" w:cs="宋体"/>
                <w:color w:val="auto"/>
                <w:highlight w:val="none"/>
                <w:u w:val="single"/>
                <w:lang w:val="en-US" w:eastAsia="zh-CN"/>
              </w:rPr>
              <w:t>0</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分</w:t>
            </w:r>
          </w:p>
        </w:tc>
      </w:tr>
      <w:tr w14:paraId="012F6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7E00545D">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w:t>
            </w:r>
          </w:p>
        </w:tc>
        <w:tc>
          <w:tcPr>
            <w:tcW w:w="2540" w:type="dxa"/>
            <w:noWrap w:val="0"/>
            <w:vAlign w:val="center"/>
          </w:tcPr>
          <w:p w14:paraId="26A89100">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开标时间</w:t>
            </w:r>
          </w:p>
        </w:tc>
        <w:tc>
          <w:tcPr>
            <w:tcW w:w="5685" w:type="dxa"/>
            <w:noWrap w:val="0"/>
            <w:vAlign w:val="center"/>
          </w:tcPr>
          <w:p w14:paraId="08ED539C">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u w:val="single"/>
                <w:lang w:val="en-US" w:eastAsia="zh-CN"/>
              </w:rPr>
              <w:t>2025</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hAnsi="宋体" w:cs="宋体"/>
                <w:color w:val="auto"/>
                <w:highlight w:val="none"/>
                <w:u w:val="single"/>
                <w:lang w:val="en-US" w:eastAsia="zh-CN"/>
              </w:rPr>
              <w:t>10</w:t>
            </w:r>
            <w:r>
              <w:rPr>
                <w:rFonts w:hint="eastAsia" w:ascii="宋体" w:hAnsi="宋体" w:eastAsia="宋体" w:cs="宋体"/>
                <w:color w:val="auto"/>
                <w:highlight w:val="none"/>
              </w:rPr>
              <w:t>月</w:t>
            </w:r>
            <w:r>
              <w:rPr>
                <w:rFonts w:hint="eastAsia" w:hAnsi="宋体" w:cs="宋体"/>
                <w:color w:val="auto"/>
                <w:highlight w:val="none"/>
                <w:u w:val="single"/>
                <w:lang w:val="en-US" w:eastAsia="zh-CN"/>
              </w:rPr>
              <w:t>23</w:t>
            </w:r>
            <w:r>
              <w:rPr>
                <w:rFonts w:hint="eastAsia" w:ascii="宋体" w:hAnsi="宋体" w:eastAsia="宋体" w:cs="宋体"/>
                <w:color w:val="auto"/>
                <w:highlight w:val="none"/>
              </w:rPr>
              <w:t>日</w:t>
            </w:r>
            <w:r>
              <w:rPr>
                <w:rFonts w:hint="eastAsia" w:ascii="宋体" w:hAnsi="宋体" w:eastAsia="宋体" w:cs="宋体"/>
                <w:color w:val="auto"/>
                <w:highlight w:val="none"/>
                <w:u w:val="single"/>
              </w:rPr>
              <w:t xml:space="preserve"> </w:t>
            </w:r>
            <w:r>
              <w:rPr>
                <w:rFonts w:hint="eastAsia" w:hAnsi="宋体" w:cs="宋体"/>
                <w:color w:val="auto"/>
                <w:highlight w:val="none"/>
                <w:u w:val="single"/>
                <w:lang w:val="en-US" w:eastAsia="zh-CN"/>
              </w:rPr>
              <w:t>09</w:t>
            </w:r>
            <w:r>
              <w:rPr>
                <w:rFonts w:hint="eastAsia" w:ascii="宋体" w:hAnsi="宋体" w:eastAsia="宋体" w:cs="宋体"/>
                <w:color w:val="auto"/>
                <w:highlight w:val="none"/>
                <w:lang w:eastAsia="zh-CN"/>
              </w:rPr>
              <w:t>时</w:t>
            </w:r>
            <w:r>
              <w:rPr>
                <w:rFonts w:hint="eastAsia" w:ascii="宋体" w:hAnsi="宋体" w:eastAsia="宋体" w:cs="宋体"/>
                <w:color w:val="auto"/>
                <w:highlight w:val="none"/>
                <w:u w:val="single"/>
              </w:rPr>
              <w:t xml:space="preserve"> </w:t>
            </w:r>
            <w:r>
              <w:rPr>
                <w:rFonts w:hint="eastAsia" w:hAnsi="宋体" w:cs="宋体"/>
                <w:color w:val="auto"/>
                <w:highlight w:val="none"/>
                <w:u w:val="single"/>
                <w:lang w:val="en-US" w:eastAsia="zh-CN"/>
              </w:rPr>
              <w:t>00</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分</w:t>
            </w:r>
          </w:p>
        </w:tc>
      </w:tr>
      <w:tr w14:paraId="0BC8E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47D8EDD1">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w:t>
            </w:r>
          </w:p>
        </w:tc>
        <w:tc>
          <w:tcPr>
            <w:tcW w:w="2540" w:type="dxa"/>
            <w:noWrap w:val="0"/>
            <w:vAlign w:val="center"/>
          </w:tcPr>
          <w:p w14:paraId="541F6632">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开标地点</w:t>
            </w:r>
          </w:p>
        </w:tc>
        <w:tc>
          <w:tcPr>
            <w:tcW w:w="5685" w:type="dxa"/>
            <w:noWrap w:val="0"/>
            <w:vAlign w:val="center"/>
          </w:tcPr>
          <w:p w14:paraId="3FA4E07E">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u w:val="none"/>
              </w:rPr>
              <w:t>河北省公共资源交易网上开标大厅系统</w:t>
            </w:r>
            <w:r>
              <w:rPr>
                <w:rFonts w:hint="eastAsia" w:ascii="宋体" w:hAnsi="宋体" w:eastAsia="宋体" w:cs="宋体"/>
                <w:color w:val="auto"/>
                <w:highlight w:val="none"/>
                <w:u w:val="none"/>
                <w:lang w:eastAsia="zh-CN"/>
              </w:rPr>
              <w:t>，</w:t>
            </w:r>
            <w:r>
              <w:rPr>
                <w:rFonts w:hint="eastAsia" w:ascii="宋体" w:hAnsi="宋体" w:eastAsia="宋体" w:cs="宋体"/>
                <w:color w:val="auto"/>
                <w:highlight w:val="none"/>
                <w:u w:val="none"/>
              </w:rPr>
              <w:t>河北省公共资源大厦412网上开标室（石家庄市友谊北大街与石清路交口，沿石清路东南行500米路北），投标人无须到现场。</w:t>
            </w:r>
          </w:p>
        </w:tc>
      </w:tr>
      <w:tr w14:paraId="59010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0E04A26B">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w:t>
            </w:r>
          </w:p>
        </w:tc>
        <w:tc>
          <w:tcPr>
            <w:tcW w:w="2540" w:type="dxa"/>
            <w:noWrap w:val="0"/>
            <w:vAlign w:val="center"/>
          </w:tcPr>
          <w:p w14:paraId="3B99712B">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投标有效期</w:t>
            </w:r>
          </w:p>
        </w:tc>
        <w:tc>
          <w:tcPr>
            <w:tcW w:w="5685" w:type="dxa"/>
            <w:noWrap w:val="0"/>
            <w:vAlign w:val="center"/>
          </w:tcPr>
          <w:p w14:paraId="1092BF82">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rPr>
              <w:t>自提交投标文件的截止之日起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90</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日历日</w:t>
            </w:r>
          </w:p>
        </w:tc>
      </w:tr>
      <w:tr w14:paraId="2AB031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0AB8C591">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w:t>
            </w:r>
          </w:p>
        </w:tc>
        <w:tc>
          <w:tcPr>
            <w:tcW w:w="2540" w:type="dxa"/>
            <w:noWrap w:val="0"/>
            <w:vAlign w:val="center"/>
          </w:tcPr>
          <w:p w14:paraId="076C46C7">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投标保证金</w:t>
            </w:r>
          </w:p>
        </w:tc>
        <w:tc>
          <w:tcPr>
            <w:tcW w:w="5685" w:type="dxa"/>
            <w:noWrap w:val="0"/>
            <w:vAlign w:val="center"/>
          </w:tcPr>
          <w:p w14:paraId="77056572">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rPr>
              <w:t xml:space="preserve">不收取           </w:t>
            </w:r>
          </w:p>
          <w:p w14:paraId="2991C7F1">
            <w:pPr>
              <w:keepNext w:val="0"/>
              <w:keepLines w:val="0"/>
              <w:pageBreakBefore w:val="0"/>
              <w:kinsoku/>
              <w:wordWrap/>
              <w:overflowPunct/>
              <w:bidi w:val="0"/>
              <w:snapToGrid/>
              <w:spacing w:line="360" w:lineRule="auto"/>
              <w:jc w:val="both"/>
              <w:textAlignment w:val="auto"/>
              <w:rPr>
                <w:rFonts w:hint="eastAsia" w:ascii="宋体" w:hAnsi="宋体" w:eastAsia="宋体" w:cs="宋体"/>
                <w:color w:val="auto"/>
                <w:highlight w:val="none"/>
              </w:rPr>
            </w:pPr>
            <w:r>
              <w:rPr>
                <w:rFonts w:hint="eastAsia" w:ascii="宋体" w:hAnsi="宋体" w:eastAsia="宋体" w:cs="宋体"/>
                <w:color w:val="auto"/>
                <w:highlight w:val="none"/>
                <w:lang w:eastAsia="zh-CN"/>
              </w:rPr>
              <w:t>■</w:t>
            </w:r>
            <w:r>
              <w:rPr>
                <w:rFonts w:hint="eastAsia" w:ascii="宋体" w:hAnsi="宋体" w:eastAsia="宋体" w:cs="宋体"/>
                <w:color w:val="auto"/>
                <w:sz w:val="21"/>
                <w:szCs w:val="21"/>
                <w:highlight w:val="none"/>
                <w:lang w:val="en-US" w:eastAsia="zh-CN" w:bidi="ar-SA"/>
              </w:rPr>
              <w:t>收取</w:t>
            </w:r>
          </w:p>
          <w:p w14:paraId="046A7871">
            <w:pPr>
              <w:keepNext w:val="0"/>
              <w:keepLines w:val="0"/>
              <w:pageBreakBefore w:val="0"/>
              <w:kinsoku/>
              <w:wordWrap/>
              <w:overflowPunct/>
              <w:bidi w:val="0"/>
              <w:snapToGrid/>
              <w:spacing w:line="360" w:lineRule="auto"/>
              <w:jc w:val="both"/>
              <w:textAlignment w:val="auto"/>
              <w:rPr>
                <w:rFonts w:hint="eastAsia" w:ascii="宋体" w:hAnsi="宋体" w:eastAsia="宋体" w:cs="宋体"/>
                <w:b/>
                <w:bCs/>
                <w:color w:val="auto"/>
                <w:kern w:val="0"/>
                <w:sz w:val="22"/>
                <w:szCs w:val="18"/>
                <w:highlight w:val="none"/>
                <w:lang w:eastAsia="zh-CN"/>
              </w:rPr>
            </w:pPr>
            <w:r>
              <w:rPr>
                <w:rFonts w:hint="eastAsia" w:ascii="宋体" w:hAnsi="宋体" w:eastAsia="宋体" w:cs="宋体"/>
                <w:b/>
                <w:bCs/>
                <w:color w:val="auto"/>
                <w:kern w:val="0"/>
                <w:sz w:val="22"/>
                <w:szCs w:val="18"/>
                <w:highlight w:val="none"/>
              </w:rPr>
              <w:t>提交投标保证金的按以下方式办理</w:t>
            </w:r>
            <w:r>
              <w:rPr>
                <w:rFonts w:hint="eastAsia" w:ascii="宋体" w:hAnsi="宋体" w:eastAsia="宋体" w:cs="宋体"/>
                <w:b/>
                <w:bCs/>
                <w:color w:val="auto"/>
                <w:kern w:val="0"/>
                <w:sz w:val="22"/>
                <w:szCs w:val="18"/>
                <w:highlight w:val="none"/>
                <w:lang w:eastAsia="zh-CN"/>
              </w:rPr>
              <w:t>：</w:t>
            </w:r>
          </w:p>
          <w:p w14:paraId="14C8A464">
            <w:pPr>
              <w:keepNext w:val="0"/>
              <w:keepLines w:val="0"/>
              <w:pageBreakBefore w:val="0"/>
              <w:kinsoku/>
              <w:wordWrap/>
              <w:overflowPunct/>
              <w:bidi w:val="0"/>
              <w:snapToGrid/>
              <w:spacing w:line="360" w:lineRule="auto"/>
              <w:jc w:val="both"/>
              <w:textAlignment w:val="auto"/>
              <w:rPr>
                <w:rFonts w:hint="eastAsia" w:ascii="宋体" w:hAnsi="宋体" w:eastAsia="宋体" w:cs="宋体"/>
                <w:b/>
                <w:color w:val="auto"/>
                <w:sz w:val="22"/>
                <w:szCs w:val="18"/>
                <w:highlight w:val="none"/>
              </w:rPr>
            </w:pPr>
            <w:r>
              <w:rPr>
                <w:rFonts w:hint="eastAsia" w:ascii="宋体" w:hAnsi="宋体" w:eastAsia="宋体" w:cs="宋体"/>
                <w:b/>
                <w:color w:val="auto"/>
                <w:sz w:val="22"/>
                <w:szCs w:val="18"/>
                <w:highlight w:val="none"/>
              </w:rPr>
              <w:t>投标保证金的形式：</w:t>
            </w:r>
            <w:r>
              <w:rPr>
                <w:rFonts w:hint="eastAsia" w:ascii="宋体" w:hAnsi="宋体" w:eastAsia="宋体" w:cs="宋体"/>
                <w:b/>
                <w:color w:val="auto"/>
                <w:sz w:val="22"/>
                <w:szCs w:val="18"/>
                <w:highlight w:val="none"/>
                <w:lang w:val="en-US" w:eastAsia="zh-CN"/>
              </w:rPr>
              <w:t>自主选择以支票、汇票、本票、银行保函等非现金形式</w:t>
            </w:r>
            <w:r>
              <w:rPr>
                <w:rFonts w:hint="eastAsia" w:ascii="宋体" w:hAnsi="宋体" w:eastAsia="宋体" w:cs="宋体"/>
                <w:b/>
                <w:color w:val="auto"/>
                <w:sz w:val="22"/>
                <w:szCs w:val="18"/>
                <w:highlight w:val="none"/>
              </w:rPr>
              <w:t>，投标人自主选择缴纳方式</w:t>
            </w:r>
          </w:p>
          <w:p w14:paraId="040D0D96">
            <w:pPr>
              <w:keepNext w:val="0"/>
              <w:keepLines w:val="0"/>
              <w:pageBreakBefore w:val="0"/>
              <w:kinsoku/>
              <w:wordWrap/>
              <w:overflowPunct/>
              <w:bidi w:val="0"/>
              <w:snapToGrid/>
              <w:spacing w:line="360" w:lineRule="auto"/>
              <w:jc w:val="both"/>
              <w:textAlignment w:val="auto"/>
              <w:rPr>
                <w:rFonts w:hint="eastAsia" w:ascii="宋体" w:hAnsi="宋体" w:eastAsia="宋体" w:cs="宋体"/>
                <w:b/>
                <w:bCs/>
                <w:color w:val="auto"/>
                <w:kern w:val="0"/>
                <w:sz w:val="22"/>
                <w:szCs w:val="18"/>
                <w:highlight w:val="none"/>
                <w:lang w:val="en-US" w:eastAsia="zh-CN"/>
              </w:rPr>
            </w:pPr>
            <w:r>
              <w:rPr>
                <w:rFonts w:hint="eastAsia" w:ascii="宋体" w:hAnsi="宋体" w:eastAsia="宋体" w:cs="宋体"/>
                <w:b/>
                <w:bCs/>
                <w:color w:val="auto"/>
                <w:kern w:val="0"/>
                <w:sz w:val="22"/>
                <w:szCs w:val="18"/>
                <w:highlight w:val="none"/>
              </w:rPr>
              <w:t>保证金：</w:t>
            </w:r>
            <w:r>
              <w:rPr>
                <w:rFonts w:hint="eastAsia" w:ascii="宋体" w:hAnsi="宋体" w:eastAsia="宋体" w:cs="宋体"/>
                <w:b/>
                <w:bCs/>
                <w:color w:val="auto"/>
                <w:kern w:val="0"/>
                <w:sz w:val="22"/>
                <w:szCs w:val="18"/>
                <w:highlight w:val="none"/>
                <w:lang w:val="en-US" w:eastAsia="zh-CN"/>
              </w:rPr>
              <w:t>4000元（大写：肆仟元整）</w:t>
            </w:r>
          </w:p>
          <w:p w14:paraId="6BDAEC50">
            <w:pPr>
              <w:keepNext w:val="0"/>
              <w:keepLines w:val="0"/>
              <w:pageBreakBefore w:val="0"/>
              <w:kinsoku/>
              <w:wordWrap/>
              <w:overflowPunct/>
              <w:bidi w:val="0"/>
              <w:snapToGrid/>
              <w:spacing w:line="360" w:lineRule="auto"/>
              <w:jc w:val="both"/>
              <w:textAlignment w:val="auto"/>
              <w:rPr>
                <w:rFonts w:hint="eastAsia" w:ascii="宋体" w:hAnsi="宋体" w:eastAsia="宋体" w:cs="宋体"/>
                <w:b/>
                <w:color w:val="auto"/>
                <w:sz w:val="22"/>
                <w:szCs w:val="18"/>
                <w:highlight w:val="none"/>
                <w:lang w:val="zh-CN"/>
              </w:rPr>
            </w:pPr>
            <w:r>
              <w:rPr>
                <w:rFonts w:hint="eastAsia" w:ascii="宋体" w:hAnsi="宋体" w:eastAsia="宋体" w:cs="宋体"/>
                <w:b/>
                <w:color w:val="auto"/>
                <w:sz w:val="22"/>
                <w:szCs w:val="18"/>
                <w:highlight w:val="none"/>
              </w:rPr>
              <w:t>1、</w:t>
            </w:r>
            <w:r>
              <w:rPr>
                <w:rFonts w:hint="eastAsia" w:ascii="宋体" w:hAnsi="宋体" w:eastAsia="宋体" w:cs="宋体"/>
                <w:b/>
                <w:color w:val="auto"/>
                <w:sz w:val="22"/>
                <w:szCs w:val="18"/>
                <w:highlight w:val="none"/>
                <w:lang w:val="zh-CN"/>
              </w:rPr>
              <w:t>如采用</w:t>
            </w:r>
            <w:r>
              <w:rPr>
                <w:rFonts w:hint="eastAsia" w:ascii="宋体" w:hAnsi="宋体" w:eastAsia="宋体" w:cs="宋体"/>
                <w:b/>
                <w:color w:val="auto"/>
                <w:sz w:val="22"/>
                <w:szCs w:val="18"/>
                <w:highlight w:val="none"/>
                <w:lang w:val="en-US" w:eastAsia="zh-CN"/>
              </w:rPr>
              <w:t>支票、汇票、本票</w:t>
            </w:r>
            <w:r>
              <w:rPr>
                <w:rFonts w:hint="eastAsia" w:ascii="宋体" w:hAnsi="宋体" w:eastAsia="宋体" w:cs="宋体"/>
                <w:b/>
                <w:color w:val="auto"/>
                <w:sz w:val="22"/>
                <w:szCs w:val="18"/>
                <w:highlight w:val="none"/>
                <w:lang w:val="zh-CN"/>
              </w:rPr>
              <w:t>：</w:t>
            </w:r>
          </w:p>
          <w:p w14:paraId="38CFB77E">
            <w:pPr>
              <w:keepNext w:val="0"/>
              <w:keepLines w:val="0"/>
              <w:pageBreakBefore w:val="0"/>
              <w:tabs>
                <w:tab w:val="left" w:pos="5231"/>
              </w:tabs>
              <w:kinsoku/>
              <w:wordWrap/>
              <w:overflowPunct/>
              <w:bidi w:val="0"/>
              <w:snapToGrid/>
              <w:spacing w:line="360" w:lineRule="auto"/>
              <w:jc w:val="both"/>
              <w:textAlignment w:val="auto"/>
              <w:rPr>
                <w:rFonts w:hint="eastAsia" w:ascii="宋体" w:hAnsi="宋体" w:eastAsia="宋体" w:cs="宋体"/>
                <w:b/>
                <w:color w:val="auto"/>
                <w:sz w:val="22"/>
                <w:szCs w:val="18"/>
                <w:highlight w:val="none"/>
              </w:rPr>
            </w:pPr>
            <w:r>
              <w:rPr>
                <w:rFonts w:hint="eastAsia" w:ascii="宋体" w:hAnsi="宋体" w:eastAsia="宋体" w:cs="宋体"/>
                <w:b/>
                <w:color w:val="auto"/>
                <w:sz w:val="22"/>
                <w:szCs w:val="18"/>
                <w:highlight w:val="none"/>
                <w:lang w:val="zh-CN"/>
              </w:rPr>
              <w:t>投标人应在提交投标文件截止时间之前将</w:t>
            </w:r>
            <w:r>
              <w:rPr>
                <w:rFonts w:hint="eastAsia" w:ascii="宋体" w:hAnsi="宋体" w:eastAsia="宋体" w:cs="宋体"/>
                <w:b/>
                <w:color w:val="auto"/>
                <w:sz w:val="22"/>
                <w:szCs w:val="18"/>
                <w:highlight w:val="none"/>
              </w:rPr>
              <w:t>投标</w:t>
            </w:r>
            <w:r>
              <w:rPr>
                <w:rFonts w:hint="eastAsia" w:ascii="宋体" w:hAnsi="宋体" w:eastAsia="宋体" w:cs="宋体"/>
                <w:b/>
                <w:color w:val="auto"/>
                <w:sz w:val="22"/>
                <w:szCs w:val="18"/>
                <w:highlight w:val="none"/>
                <w:lang w:val="zh-CN"/>
              </w:rPr>
              <w:t>保证金由投标人的基本账户一次性汇入</w:t>
            </w:r>
            <w:r>
              <w:rPr>
                <w:rFonts w:hint="eastAsia" w:ascii="宋体" w:hAnsi="宋体" w:eastAsia="宋体" w:cs="宋体"/>
                <w:b/>
                <w:color w:val="auto"/>
                <w:sz w:val="22"/>
                <w:szCs w:val="18"/>
                <w:highlight w:val="none"/>
              </w:rPr>
              <w:t>河北省公共资源交易中心指定账户(到账时间以河北省公共资源交易中心信息平台到账时间为准)，否则视为投标保证金无效</w:t>
            </w:r>
            <w:r>
              <w:rPr>
                <w:rFonts w:hint="eastAsia" w:ascii="宋体" w:hAnsi="宋体" w:eastAsia="宋体" w:cs="宋体"/>
                <w:b/>
                <w:color w:val="auto"/>
                <w:kern w:val="0"/>
                <w:sz w:val="22"/>
                <w:szCs w:val="18"/>
                <w:highlight w:val="none"/>
                <w:lang w:val="zh-CN"/>
              </w:rPr>
              <w:t>。</w:t>
            </w:r>
            <w:r>
              <w:rPr>
                <w:rFonts w:hint="eastAsia" w:ascii="宋体" w:hAnsi="宋体" w:eastAsia="宋体" w:cs="宋体"/>
                <w:b/>
                <w:color w:val="auto"/>
                <w:sz w:val="22"/>
                <w:szCs w:val="18"/>
                <w:highlight w:val="none"/>
              </w:rPr>
              <w:t>河北省公共资源交易中心财务处缴纳及退还保证金电话：0311-66635075。</w:t>
            </w:r>
          </w:p>
          <w:p w14:paraId="1A017A0E">
            <w:pPr>
              <w:keepNext w:val="0"/>
              <w:keepLines w:val="0"/>
              <w:pageBreakBefore w:val="0"/>
              <w:kinsoku/>
              <w:wordWrap/>
              <w:overflowPunct/>
              <w:bidi w:val="0"/>
              <w:snapToGrid/>
              <w:spacing w:line="360" w:lineRule="auto"/>
              <w:jc w:val="both"/>
              <w:textAlignment w:val="auto"/>
              <w:rPr>
                <w:rFonts w:hint="eastAsia" w:ascii="宋体" w:hAnsi="宋体" w:eastAsia="宋体" w:cs="宋体"/>
                <w:b/>
                <w:color w:val="auto"/>
                <w:sz w:val="22"/>
                <w:szCs w:val="18"/>
                <w:highlight w:val="none"/>
                <w:lang w:val="zh-CN"/>
              </w:rPr>
            </w:pPr>
            <w:r>
              <w:rPr>
                <w:rFonts w:hint="eastAsia" w:ascii="宋体" w:hAnsi="宋体" w:eastAsia="宋体" w:cs="宋体"/>
                <w:b/>
                <w:color w:val="auto"/>
                <w:sz w:val="22"/>
                <w:szCs w:val="18"/>
                <w:highlight w:val="none"/>
              </w:rPr>
              <w:t>注：汇款时请注明项目名称投标保证金等（项目名称</w:t>
            </w:r>
            <w:r>
              <w:rPr>
                <w:rFonts w:hint="eastAsia" w:ascii="宋体" w:hAnsi="宋体" w:eastAsia="宋体" w:cs="宋体"/>
                <w:b/>
                <w:color w:val="auto"/>
                <w:sz w:val="22"/>
                <w:szCs w:val="18"/>
                <w:highlight w:val="none"/>
                <w:lang w:eastAsia="zh-CN"/>
              </w:rPr>
              <w:t>，</w:t>
            </w:r>
            <w:r>
              <w:rPr>
                <w:rFonts w:hint="eastAsia" w:ascii="宋体" w:hAnsi="宋体" w:eastAsia="宋体" w:cs="宋体"/>
                <w:b/>
                <w:color w:val="auto"/>
                <w:sz w:val="22"/>
                <w:szCs w:val="18"/>
                <w:highlight w:val="none"/>
              </w:rPr>
              <w:t>可简写）。投标人缴纳保证金后，可在投标截止时间前使用数字证书（或其它有法律效力的电子签名）登录电子交易系统对所提交的保证金进行确认。由于投标人未在开标前进行保证金确认所造成的投标文件无效等后果，由投标人自行承担。</w:t>
            </w:r>
          </w:p>
          <w:p w14:paraId="3CD7CEBB">
            <w:pPr>
              <w:keepNext w:val="0"/>
              <w:keepLines w:val="0"/>
              <w:pageBreakBefore w:val="0"/>
              <w:kinsoku/>
              <w:wordWrap/>
              <w:overflowPunct/>
              <w:bidi w:val="0"/>
              <w:snapToGrid/>
              <w:spacing w:line="360" w:lineRule="auto"/>
              <w:jc w:val="both"/>
              <w:textAlignment w:val="auto"/>
              <w:rPr>
                <w:rFonts w:hint="eastAsia" w:ascii="宋体" w:hAnsi="宋体" w:eastAsia="宋体" w:cs="宋体"/>
                <w:b/>
                <w:bCs/>
                <w:color w:val="auto"/>
                <w:kern w:val="0"/>
                <w:sz w:val="22"/>
                <w:szCs w:val="21"/>
                <w:highlight w:val="none"/>
                <w:lang w:val="zh-CN"/>
              </w:rPr>
            </w:pPr>
            <w:r>
              <w:rPr>
                <w:rFonts w:hint="eastAsia" w:ascii="宋体" w:hAnsi="宋体" w:eastAsia="宋体" w:cs="宋体"/>
                <w:b/>
                <w:bCs/>
                <w:color w:val="auto"/>
                <w:kern w:val="0"/>
                <w:sz w:val="22"/>
                <w:szCs w:val="21"/>
                <w:highlight w:val="none"/>
                <w:lang w:val="zh-CN"/>
              </w:rPr>
              <w:t>投标保证金缴纳帐户：河北省公共资源交易中心</w:t>
            </w:r>
          </w:p>
          <w:p w14:paraId="63FCEA41">
            <w:pPr>
              <w:keepNext w:val="0"/>
              <w:keepLines w:val="0"/>
              <w:pageBreakBefore w:val="0"/>
              <w:kinsoku/>
              <w:wordWrap/>
              <w:overflowPunct/>
              <w:bidi w:val="0"/>
              <w:snapToGrid/>
              <w:spacing w:line="360" w:lineRule="auto"/>
              <w:jc w:val="both"/>
              <w:textAlignment w:val="auto"/>
              <w:rPr>
                <w:rFonts w:hint="eastAsia" w:ascii="宋体" w:hAnsi="宋体" w:eastAsia="宋体" w:cs="宋体"/>
                <w:b/>
                <w:bCs/>
                <w:color w:val="auto"/>
                <w:kern w:val="0"/>
                <w:sz w:val="22"/>
                <w:szCs w:val="21"/>
                <w:highlight w:val="none"/>
                <w:lang w:val="zh-CN"/>
              </w:rPr>
            </w:pPr>
            <w:r>
              <w:rPr>
                <w:rFonts w:hint="eastAsia" w:ascii="宋体" w:hAnsi="宋体" w:eastAsia="宋体" w:cs="宋体"/>
                <w:b/>
                <w:bCs/>
                <w:color w:val="auto"/>
                <w:kern w:val="0"/>
                <w:sz w:val="22"/>
                <w:szCs w:val="21"/>
                <w:highlight w:val="none"/>
                <w:lang w:val="zh-CN"/>
              </w:rPr>
              <w:t>开户银行：河北银行股份有限公司营业部</w:t>
            </w:r>
          </w:p>
          <w:p w14:paraId="66240B03">
            <w:pPr>
              <w:keepNext w:val="0"/>
              <w:keepLines w:val="0"/>
              <w:pageBreakBefore w:val="0"/>
              <w:kinsoku/>
              <w:wordWrap/>
              <w:overflowPunct/>
              <w:bidi w:val="0"/>
              <w:snapToGrid/>
              <w:spacing w:line="360" w:lineRule="auto"/>
              <w:jc w:val="both"/>
              <w:textAlignment w:val="auto"/>
              <w:rPr>
                <w:rFonts w:hint="eastAsia" w:ascii="宋体" w:hAnsi="宋体" w:eastAsia="宋体" w:cs="宋体"/>
                <w:b/>
                <w:bCs/>
                <w:color w:val="auto"/>
                <w:sz w:val="22"/>
                <w:szCs w:val="21"/>
                <w:highlight w:val="none"/>
                <w:lang w:val="zh-CN" w:eastAsia="zh-CN"/>
              </w:rPr>
            </w:pPr>
            <w:r>
              <w:rPr>
                <w:rFonts w:hint="eastAsia" w:ascii="宋体" w:hAnsi="宋体" w:eastAsia="宋体" w:cs="宋体"/>
                <w:b/>
                <w:bCs/>
                <w:color w:val="auto"/>
                <w:kern w:val="0"/>
                <w:sz w:val="22"/>
                <w:szCs w:val="21"/>
                <w:highlight w:val="none"/>
                <w:lang w:val="zh-CN"/>
              </w:rPr>
              <w:t>账号：</w:t>
            </w:r>
            <w:r>
              <w:rPr>
                <w:rFonts w:hint="eastAsia" w:ascii="宋体" w:hAnsi="宋体" w:eastAsia="宋体" w:cs="宋体"/>
                <w:b/>
                <w:bCs/>
                <w:color w:val="auto"/>
                <w:sz w:val="22"/>
                <w:szCs w:val="21"/>
                <w:highlight w:val="none"/>
                <w:lang w:val="zh-CN"/>
              </w:rPr>
              <w:t>2116004100202507022393</w:t>
            </w:r>
            <w:r>
              <w:rPr>
                <w:rFonts w:hint="eastAsia" w:ascii="宋体" w:hAnsi="宋体" w:cs="宋体"/>
                <w:b/>
                <w:bCs/>
                <w:color w:val="auto"/>
                <w:sz w:val="22"/>
                <w:szCs w:val="21"/>
                <w:highlight w:val="none"/>
                <w:lang w:val="zh-CN" w:eastAsia="zh-CN"/>
              </w:rPr>
              <w:t xml:space="preserve"> </w:t>
            </w:r>
          </w:p>
          <w:p w14:paraId="2354FCF5">
            <w:pPr>
              <w:keepNext w:val="0"/>
              <w:keepLines w:val="0"/>
              <w:pageBreakBefore w:val="0"/>
              <w:kinsoku/>
              <w:wordWrap/>
              <w:overflowPunct/>
              <w:bidi w:val="0"/>
              <w:snapToGrid/>
              <w:spacing w:line="360" w:lineRule="auto"/>
              <w:jc w:val="both"/>
              <w:textAlignment w:val="auto"/>
              <w:rPr>
                <w:rFonts w:hint="eastAsia" w:ascii="宋体" w:hAnsi="宋体" w:eastAsia="宋体" w:cs="宋体"/>
                <w:b/>
                <w:color w:val="auto"/>
                <w:sz w:val="22"/>
                <w:szCs w:val="18"/>
                <w:highlight w:val="none"/>
                <w:lang w:val="zh-CN"/>
              </w:rPr>
            </w:pPr>
            <w:r>
              <w:rPr>
                <w:rFonts w:hint="eastAsia" w:ascii="宋体" w:hAnsi="宋体" w:eastAsia="宋体" w:cs="宋体"/>
                <w:b/>
                <w:color w:val="auto"/>
                <w:sz w:val="22"/>
                <w:szCs w:val="18"/>
                <w:highlight w:val="none"/>
              </w:rPr>
              <w:t>2、</w:t>
            </w:r>
            <w:r>
              <w:rPr>
                <w:rFonts w:hint="eastAsia" w:ascii="宋体" w:hAnsi="宋体" w:eastAsia="宋体" w:cs="宋体"/>
                <w:b/>
                <w:color w:val="auto"/>
                <w:sz w:val="22"/>
                <w:szCs w:val="18"/>
                <w:highlight w:val="none"/>
                <w:lang w:val="zh-CN"/>
              </w:rPr>
              <w:t>如采用银行保函：</w:t>
            </w:r>
          </w:p>
          <w:p w14:paraId="00669C59">
            <w:pPr>
              <w:pStyle w:val="15"/>
              <w:keepNext w:val="0"/>
              <w:keepLines w:val="0"/>
              <w:pageBreakBefore w:val="0"/>
              <w:kinsoku/>
              <w:wordWrap/>
              <w:overflowPunct/>
              <w:topLinePunct/>
              <w:bidi w:val="0"/>
              <w:snapToGrid/>
              <w:spacing w:line="360" w:lineRule="auto"/>
              <w:jc w:val="both"/>
              <w:textAlignment w:val="auto"/>
              <w:rPr>
                <w:rFonts w:hint="eastAsia"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rPr>
              <w:t>①银行保函应由投标人基本账户的开户行出具，投标人应在投标文件中附银行保函和开户许可证原件扫描件。</w:t>
            </w:r>
          </w:p>
          <w:p w14:paraId="5EA8F002">
            <w:pPr>
              <w:pStyle w:val="15"/>
              <w:keepNext w:val="0"/>
              <w:keepLines w:val="0"/>
              <w:pageBreakBefore w:val="0"/>
              <w:kinsoku/>
              <w:wordWrap/>
              <w:overflowPunct/>
              <w:topLinePunct/>
              <w:bidi w:val="0"/>
              <w:snapToGrid/>
              <w:spacing w:line="360" w:lineRule="auto"/>
              <w:jc w:val="both"/>
              <w:textAlignment w:val="auto"/>
              <w:rPr>
                <w:rFonts w:hint="eastAsia"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rPr>
              <w:t>②如投标人基本账户开户银行不能开具银行保函，可由投标人基本账户开户银行的上级银行开具，需提供投标人基本账户开户银行上级银行开具的与投标人基本账户开户银行存在隶属关系的证明原件扫描件和银行保函原件扫描件。</w:t>
            </w:r>
          </w:p>
          <w:p w14:paraId="2388ADAA">
            <w:pPr>
              <w:pStyle w:val="15"/>
              <w:keepNext w:val="0"/>
              <w:keepLines w:val="0"/>
              <w:pageBreakBefore w:val="0"/>
              <w:kinsoku/>
              <w:wordWrap/>
              <w:overflowPunct/>
              <w:topLinePunct/>
              <w:bidi w:val="0"/>
              <w:snapToGrid/>
              <w:spacing w:line="360" w:lineRule="auto"/>
              <w:jc w:val="both"/>
              <w:textAlignment w:val="auto"/>
              <w:rPr>
                <w:rFonts w:hint="eastAsia"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rPr>
              <w:t>③如投标人开户许可证采用备案制的，必须提供开户银行备案证明资料原件扫描件和银行保函原件扫描件。</w:t>
            </w:r>
          </w:p>
          <w:p w14:paraId="4979629C">
            <w:pPr>
              <w:keepNext w:val="0"/>
              <w:keepLines w:val="0"/>
              <w:pageBreakBefore w:val="0"/>
              <w:kinsoku/>
              <w:wordWrap/>
              <w:overflowPunct/>
              <w:bidi w:val="0"/>
              <w:snapToGrid/>
              <w:spacing w:line="360" w:lineRule="auto"/>
              <w:jc w:val="both"/>
              <w:textAlignment w:val="auto"/>
              <w:rPr>
                <w:rFonts w:hint="eastAsia" w:ascii="宋体" w:hAnsi="宋体" w:eastAsia="宋体" w:cs="宋体"/>
                <w:b/>
                <w:bCs/>
                <w:color w:val="auto"/>
                <w:sz w:val="22"/>
                <w:szCs w:val="18"/>
                <w:highlight w:val="none"/>
                <w:lang w:val="zh-CN"/>
              </w:rPr>
            </w:pPr>
            <w:r>
              <w:rPr>
                <w:rFonts w:hint="eastAsia" w:ascii="宋体" w:hAnsi="宋体" w:eastAsia="宋体" w:cs="宋体"/>
                <w:b/>
                <w:bCs/>
                <w:color w:val="auto"/>
                <w:sz w:val="22"/>
                <w:szCs w:val="18"/>
                <w:highlight w:val="none"/>
                <w:lang w:val="zh-CN"/>
              </w:rPr>
              <w:t>注：银行保函应当明确</w:t>
            </w:r>
            <w:r>
              <w:rPr>
                <w:rFonts w:hint="eastAsia" w:ascii="宋体" w:hAnsi="宋体" w:eastAsia="宋体" w:cs="宋体"/>
                <w:b/>
                <w:bCs/>
                <w:color w:val="auto"/>
                <w:sz w:val="22"/>
                <w:szCs w:val="18"/>
                <w:highlight w:val="none"/>
              </w:rPr>
              <w:t>招标人</w:t>
            </w:r>
            <w:r>
              <w:rPr>
                <w:rFonts w:hint="eastAsia" w:ascii="宋体" w:hAnsi="宋体" w:eastAsia="宋体" w:cs="宋体"/>
                <w:b/>
                <w:bCs/>
                <w:color w:val="auto"/>
                <w:sz w:val="22"/>
                <w:szCs w:val="18"/>
                <w:highlight w:val="none"/>
                <w:lang w:val="zh-CN"/>
              </w:rPr>
              <w:t>名称、投标人名称、招标项目名称、金额、有效期、保函条件等内容。纸质保函在提交投标文件截止之前送至招标代理机构，截止之后送达的为无效投标。</w:t>
            </w:r>
          </w:p>
          <w:p w14:paraId="0768828A">
            <w:pPr>
              <w:keepNext w:val="0"/>
              <w:keepLines w:val="0"/>
              <w:pageBreakBefore w:val="0"/>
              <w:kinsoku/>
              <w:wordWrap/>
              <w:overflowPunct/>
              <w:bidi w:val="0"/>
              <w:snapToGrid/>
              <w:spacing w:line="360" w:lineRule="auto"/>
              <w:jc w:val="both"/>
              <w:textAlignment w:val="auto"/>
              <w:rPr>
                <w:rFonts w:hint="eastAsia" w:ascii="宋体" w:hAnsi="宋体" w:eastAsia="宋体" w:cs="宋体"/>
                <w:color w:val="auto"/>
                <w:highlight w:val="none"/>
              </w:rPr>
            </w:pPr>
            <w:r>
              <w:rPr>
                <w:rFonts w:hint="eastAsia" w:ascii="宋体" w:hAnsi="宋体" w:eastAsia="宋体" w:cs="宋体"/>
                <w:b/>
                <w:bCs/>
                <w:color w:val="auto"/>
                <w:kern w:val="0"/>
                <w:sz w:val="22"/>
                <w:szCs w:val="18"/>
                <w:highlight w:val="none"/>
                <w:lang w:val="zh-CN"/>
              </w:rPr>
              <w:t>银行保函的有效期：自投标截止时间起不得少于投标有效期。</w:t>
            </w:r>
          </w:p>
        </w:tc>
      </w:tr>
      <w:tr w14:paraId="53703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2B3FAEE1">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w:t>
            </w:r>
          </w:p>
        </w:tc>
        <w:tc>
          <w:tcPr>
            <w:tcW w:w="2540" w:type="dxa"/>
            <w:noWrap w:val="0"/>
            <w:vAlign w:val="center"/>
          </w:tcPr>
          <w:p w14:paraId="0D27B922">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政采贷</w:t>
            </w:r>
          </w:p>
        </w:tc>
        <w:tc>
          <w:tcPr>
            <w:tcW w:w="5685" w:type="dxa"/>
            <w:noWrap w:val="0"/>
            <w:vAlign w:val="center"/>
          </w:tcPr>
          <w:p w14:paraId="0BF71C1C">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jc w:val="left"/>
              <w:textAlignment w:val="auto"/>
              <w:outlineLvl w:val="9"/>
              <w:rPr>
                <w:rFonts w:hint="eastAsia" w:ascii="宋体" w:hAnsi="宋体" w:eastAsia="宋体" w:cs="宋体"/>
                <w:color w:val="auto"/>
                <w:highlight w:val="none"/>
                <w:lang w:eastAsia="zh-CN"/>
              </w:rPr>
            </w:pPr>
            <w:r>
              <w:rPr>
                <w:rFonts w:hint="eastAsia" w:ascii="宋体" w:hAnsi="宋体" w:eastAsia="宋体" w:cs="宋体"/>
                <w:color w:val="auto"/>
                <w:highlight w:val="none"/>
              </w:rPr>
              <w:t>政府采购合同融资（简称“政采贷”）指参与政府采购活动的供应商，在获得政府采购中标通知书后，即可向开展“政采贷”业务的金融机构提出申请，金融机构依据政府采购中标通知书和政府采购合同，为中标（成交）供应商提供融资服务。渠道和方式：</w:t>
            </w:r>
            <w:r>
              <w:rPr>
                <w:rFonts w:hint="eastAsia" w:ascii="宋体" w:hAnsi="宋体" w:eastAsia="宋体" w:cs="宋体"/>
                <w:color w:val="auto"/>
                <w:highlight w:val="none"/>
                <w:u w:val="single"/>
                <w:lang w:val="en-US" w:eastAsia="zh-CN"/>
              </w:rPr>
              <w:t>/</w:t>
            </w:r>
          </w:p>
        </w:tc>
      </w:tr>
      <w:tr w14:paraId="78E2A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5736B502">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14</w:t>
            </w:r>
          </w:p>
        </w:tc>
        <w:tc>
          <w:tcPr>
            <w:tcW w:w="2540" w:type="dxa"/>
            <w:noWrap w:val="0"/>
            <w:vAlign w:val="center"/>
          </w:tcPr>
          <w:p w14:paraId="1C76341E">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履约保证金</w:t>
            </w:r>
          </w:p>
        </w:tc>
        <w:tc>
          <w:tcPr>
            <w:tcW w:w="5685" w:type="dxa"/>
            <w:noWrap w:val="0"/>
            <w:vAlign w:val="center"/>
          </w:tcPr>
          <w:p w14:paraId="78C04F91">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bookmarkStart w:id="33" w:name="OLE_LINK1"/>
            <w:r>
              <w:rPr>
                <w:rFonts w:hint="eastAsia" w:ascii="宋体" w:hAnsi="宋体" w:eastAsia="宋体" w:cs="宋体"/>
                <w:color w:val="auto"/>
                <w:szCs w:val="21"/>
                <w:highlight w:val="none"/>
              </w:rPr>
              <w:t>□</w:t>
            </w:r>
            <w:bookmarkEnd w:id="33"/>
            <w:r>
              <w:rPr>
                <w:rFonts w:hint="eastAsia" w:ascii="宋体" w:hAnsi="宋体" w:eastAsia="宋体" w:cs="宋体"/>
                <w:color w:val="auto"/>
                <w:highlight w:val="none"/>
              </w:rPr>
              <w:t xml:space="preserve">不收取          </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收取</w:t>
            </w:r>
            <w:r>
              <w:rPr>
                <w:rFonts w:hint="eastAsia" w:ascii="宋体" w:hAnsi="宋体" w:eastAsia="宋体" w:cs="宋体"/>
                <w:color w:val="auto"/>
                <w:highlight w:val="none"/>
                <w:u w:val="single"/>
              </w:rPr>
              <w:t xml:space="preserve"> </w:t>
            </w:r>
            <w:r>
              <w:rPr>
                <w:rFonts w:hint="eastAsia" w:hAnsi="宋体" w:cs="宋体"/>
                <w:color w:val="auto"/>
                <w:highlight w:val="none"/>
                <w:u w:val="single"/>
                <w:lang w:val="en-US" w:eastAsia="zh-CN"/>
              </w:rPr>
              <w:t>中标金额的8%收取</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tc>
      </w:tr>
      <w:tr w14:paraId="345BB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4F22005B">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w:t>
            </w:r>
          </w:p>
        </w:tc>
        <w:tc>
          <w:tcPr>
            <w:tcW w:w="2540" w:type="dxa"/>
            <w:noWrap w:val="0"/>
            <w:vAlign w:val="center"/>
          </w:tcPr>
          <w:p w14:paraId="11E661DD">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是否接受可选择或可调整的投标和报价</w:t>
            </w:r>
          </w:p>
        </w:tc>
        <w:tc>
          <w:tcPr>
            <w:tcW w:w="5685" w:type="dxa"/>
            <w:noWrap w:val="0"/>
            <w:vAlign w:val="center"/>
          </w:tcPr>
          <w:p w14:paraId="41655DB4">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rPr>
              <w:t xml:space="preserve">是               </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否</w:t>
            </w:r>
          </w:p>
        </w:tc>
      </w:tr>
      <w:tr w14:paraId="4D9FE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5BD2FBEF">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6</w:t>
            </w:r>
          </w:p>
        </w:tc>
        <w:tc>
          <w:tcPr>
            <w:tcW w:w="2540" w:type="dxa"/>
            <w:noWrap w:val="0"/>
            <w:vAlign w:val="center"/>
          </w:tcPr>
          <w:p w14:paraId="1E9786C3">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bCs/>
                <w:color w:val="auto"/>
                <w:sz w:val="21"/>
                <w:szCs w:val="21"/>
                <w:highlight w:val="none"/>
              </w:rPr>
            </w:pPr>
            <w:r>
              <w:rPr>
                <w:rFonts w:hint="eastAsia" w:ascii="宋体" w:hAnsi="宋体" w:eastAsia="宋体" w:cs="宋体"/>
                <w:color w:val="auto"/>
                <w:sz w:val="21"/>
                <w:szCs w:val="21"/>
                <w:highlight w:val="none"/>
              </w:rPr>
              <w:t>是否提供样品</w:t>
            </w:r>
          </w:p>
        </w:tc>
        <w:tc>
          <w:tcPr>
            <w:tcW w:w="5685" w:type="dxa"/>
            <w:noWrap w:val="0"/>
            <w:vAlign w:val="center"/>
          </w:tcPr>
          <w:p w14:paraId="06DA5DAD">
            <w:pPr>
              <w:pStyle w:val="65"/>
              <w:keepNext w:val="0"/>
              <w:keepLines w:val="0"/>
              <w:pageBreakBefore w:val="0"/>
              <w:widowControl w:val="0"/>
              <w:kinsoku/>
              <w:wordWrap/>
              <w:overflowPunct/>
              <w:topLinePunct w:val="0"/>
              <w:autoSpaceDE/>
              <w:autoSpaceDN/>
              <w:bidi w:val="0"/>
              <w:spacing w:line="360" w:lineRule="auto"/>
              <w:ind w:left="0" w:leftChars="0" w:right="0" w:rightChars="0"/>
              <w:outlineLvl w:val="9"/>
              <w:rPr>
                <w:rFonts w:hint="eastAsia" w:ascii="宋体" w:hAnsi="宋体" w:eastAsia="宋体" w:cs="宋体"/>
                <w:color w:val="auto"/>
                <w:sz w:val="21"/>
                <w:szCs w:val="21"/>
                <w:highlight w:val="none"/>
              </w:rPr>
            </w:pPr>
            <w:r>
              <w:rPr>
                <w:rFonts w:hint="eastAsia" w:ascii="宋体" w:hAnsi="宋体" w:eastAsia="宋体" w:cs="宋体"/>
                <w:color w:val="auto"/>
                <w:highlight w:val="none"/>
                <w:lang w:eastAsia="zh-CN"/>
              </w:rPr>
              <w:t>■</w:t>
            </w:r>
            <w:r>
              <w:rPr>
                <w:rFonts w:hint="eastAsia" w:ascii="宋体" w:hAnsi="宋体" w:eastAsia="宋体" w:cs="宋体"/>
                <w:color w:val="auto"/>
                <w:sz w:val="21"/>
                <w:szCs w:val="21"/>
                <w:highlight w:val="none"/>
              </w:rPr>
              <w:t>否</w:t>
            </w:r>
          </w:p>
          <w:p w14:paraId="2C7A438B">
            <w:pPr>
              <w:pStyle w:val="65"/>
              <w:keepNext w:val="0"/>
              <w:keepLines w:val="0"/>
              <w:pageBreakBefore w:val="0"/>
              <w:widowControl w:val="0"/>
              <w:kinsoku/>
              <w:wordWrap/>
              <w:overflowPunct/>
              <w:topLinePunct w:val="0"/>
              <w:autoSpaceDE/>
              <w:autoSpaceDN/>
              <w:bidi w:val="0"/>
              <w:spacing w:line="360" w:lineRule="auto"/>
              <w:ind w:left="0" w:leftChars="0" w:right="0" w:rightChars="0"/>
              <w:outlineLvl w:val="9"/>
              <w:rPr>
                <w:rFonts w:hint="eastAsia" w:ascii="宋体" w:hAnsi="宋体" w:eastAsia="宋体" w:cs="宋体"/>
                <w:color w:val="auto"/>
                <w:sz w:val="21"/>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 w:val="21"/>
                <w:szCs w:val="21"/>
                <w:highlight w:val="none"/>
              </w:rPr>
              <w:t>是，具体要求如下：</w:t>
            </w:r>
          </w:p>
        </w:tc>
      </w:tr>
      <w:tr w14:paraId="3299A4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56FBF075">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17</w:t>
            </w:r>
          </w:p>
        </w:tc>
        <w:tc>
          <w:tcPr>
            <w:tcW w:w="2540" w:type="dxa"/>
            <w:noWrap w:val="0"/>
            <w:vAlign w:val="center"/>
          </w:tcPr>
          <w:p w14:paraId="72D4A69D">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t>是否允许供应商将项目非主体、非关键性工作交由他人完成</w:t>
            </w:r>
          </w:p>
        </w:tc>
        <w:tc>
          <w:tcPr>
            <w:tcW w:w="5685" w:type="dxa"/>
            <w:noWrap w:val="0"/>
            <w:vAlign w:val="center"/>
          </w:tcPr>
          <w:p w14:paraId="0A57A444">
            <w:pPr>
              <w:pStyle w:val="82"/>
              <w:keepNext w:val="0"/>
              <w:keepLines w:val="0"/>
              <w:pageBreakBefore w:val="0"/>
              <w:widowControl w:val="0"/>
              <w:numPr>
                <w:ilvl w:val="0"/>
                <w:numId w:val="0"/>
              </w:numPr>
              <w:kinsoku/>
              <w:wordWrap/>
              <w:overflowPunct/>
              <w:topLinePunct w:val="0"/>
              <w:autoSpaceDE/>
              <w:autoSpaceDN/>
              <w:bidi w:val="0"/>
              <w:snapToGrid w:val="0"/>
              <w:spacing w:before="0" w:after="0" w:line="360" w:lineRule="auto"/>
              <w:ind w:left="0" w:leftChars="0" w:right="0" w:rightChars="0"/>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□是              </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否</w:t>
            </w:r>
          </w:p>
        </w:tc>
      </w:tr>
      <w:tr w14:paraId="162038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3CF3F1A7">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w:t>
            </w:r>
          </w:p>
        </w:tc>
        <w:tc>
          <w:tcPr>
            <w:tcW w:w="2540" w:type="dxa"/>
            <w:noWrap w:val="0"/>
            <w:vAlign w:val="center"/>
          </w:tcPr>
          <w:p w14:paraId="57D51335">
            <w:pPr>
              <w:pStyle w:val="65"/>
              <w:keepNext w:val="0"/>
              <w:keepLines w:val="0"/>
              <w:pageBreakBefore w:val="0"/>
              <w:widowControl w:val="0"/>
              <w:kinsoku/>
              <w:wordWrap/>
              <w:overflowPunct/>
              <w:topLinePunct w:val="0"/>
              <w:autoSpaceDE/>
              <w:autoSpaceDN/>
              <w:bidi w:val="0"/>
              <w:spacing w:line="360" w:lineRule="auto"/>
              <w:ind w:left="0" w:leftChars="0" w:right="0" w:rightChars="0"/>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是否接受联合体投标</w:t>
            </w:r>
          </w:p>
        </w:tc>
        <w:tc>
          <w:tcPr>
            <w:tcW w:w="5685" w:type="dxa"/>
            <w:noWrap w:val="0"/>
            <w:vAlign w:val="center"/>
          </w:tcPr>
          <w:p w14:paraId="0376A4DD">
            <w:pPr>
              <w:pStyle w:val="65"/>
              <w:keepNext w:val="0"/>
              <w:keepLines w:val="0"/>
              <w:pageBreakBefore w:val="0"/>
              <w:widowControl w:val="0"/>
              <w:kinsoku/>
              <w:wordWrap/>
              <w:overflowPunct/>
              <w:topLinePunct w:val="0"/>
              <w:autoSpaceDE/>
              <w:autoSpaceDN/>
              <w:bidi w:val="0"/>
              <w:spacing w:line="360" w:lineRule="auto"/>
              <w:ind w:left="0" w:leftChars="0" w:right="0" w:rightChars="0"/>
              <w:outlineLvl w:val="9"/>
              <w:rPr>
                <w:rFonts w:hint="eastAsia" w:ascii="宋体" w:hAnsi="宋体" w:eastAsia="宋体" w:cs="宋体"/>
                <w:color w:val="auto"/>
                <w:sz w:val="21"/>
                <w:szCs w:val="21"/>
                <w:highlight w:val="none"/>
              </w:rPr>
            </w:pPr>
            <w:r>
              <w:rPr>
                <w:rFonts w:hint="eastAsia" w:ascii="宋体" w:hAnsi="宋体" w:eastAsia="宋体" w:cs="宋体"/>
                <w:color w:val="auto"/>
                <w:szCs w:val="21"/>
                <w:highlight w:val="none"/>
                <w:lang w:eastAsia="zh-CN"/>
              </w:rPr>
              <w:t>■</w:t>
            </w:r>
            <w:r>
              <w:rPr>
                <w:rFonts w:hint="eastAsia" w:ascii="宋体" w:hAnsi="宋体" w:eastAsia="宋体" w:cs="宋体"/>
                <w:color w:val="auto"/>
                <w:sz w:val="21"/>
                <w:szCs w:val="21"/>
                <w:highlight w:val="none"/>
              </w:rPr>
              <w:t>否</w:t>
            </w:r>
          </w:p>
          <w:p w14:paraId="2FA61C3C">
            <w:pPr>
              <w:pStyle w:val="65"/>
              <w:keepNext w:val="0"/>
              <w:keepLines w:val="0"/>
              <w:pageBreakBefore w:val="0"/>
              <w:widowControl w:val="0"/>
              <w:kinsoku/>
              <w:wordWrap/>
              <w:overflowPunct/>
              <w:topLinePunct w:val="0"/>
              <w:autoSpaceDE/>
              <w:autoSpaceDN/>
              <w:bidi w:val="0"/>
              <w:spacing w:line="360" w:lineRule="auto"/>
              <w:ind w:left="0" w:leftChars="0" w:right="0" w:rightChars="0"/>
              <w:outlineLvl w:val="9"/>
              <w:rPr>
                <w:rFonts w:hint="eastAsia" w:ascii="宋体" w:hAnsi="宋体" w:eastAsia="宋体" w:cs="宋体"/>
                <w:color w:val="auto"/>
                <w:sz w:val="21"/>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 w:val="21"/>
                <w:szCs w:val="21"/>
                <w:highlight w:val="none"/>
              </w:rPr>
              <w:t>是，应满足下列要求：</w:t>
            </w:r>
          </w:p>
          <w:p w14:paraId="4A85EF78">
            <w:pPr>
              <w:pStyle w:val="65"/>
              <w:keepNext w:val="0"/>
              <w:keepLines w:val="0"/>
              <w:pageBreakBefore w:val="0"/>
              <w:widowControl w:val="0"/>
              <w:kinsoku/>
              <w:wordWrap/>
              <w:overflowPunct/>
              <w:topLinePunct w:val="0"/>
              <w:autoSpaceDE/>
              <w:autoSpaceDN/>
              <w:bidi w:val="0"/>
              <w:spacing w:line="360" w:lineRule="auto"/>
              <w:ind w:left="0" w:leftChars="0" w:right="0" w:rightChars="0"/>
              <w:outlineLvl w:val="9"/>
              <w:rPr>
                <w:rFonts w:hint="eastAsia" w:ascii="宋体" w:hAnsi="宋体" w:eastAsia="宋体" w:cs="宋体"/>
                <w:color w:val="auto"/>
                <w:spacing w:val="10"/>
                <w:sz w:val="21"/>
                <w:szCs w:val="21"/>
                <w:highlight w:val="none"/>
              </w:rPr>
            </w:pPr>
            <w:r>
              <w:rPr>
                <w:rFonts w:hint="eastAsia" w:ascii="宋体" w:hAnsi="宋体" w:eastAsia="宋体" w:cs="宋体"/>
                <w:color w:val="auto"/>
                <w:sz w:val="21"/>
                <w:szCs w:val="21"/>
                <w:highlight w:val="none"/>
              </w:rPr>
              <w:t>应当向采购人提交联合协议，载明联合体各方承担的工作和义务。联合体各方应当共同与采购人签订采购合同，就采购合同约定的事项对采购人承担连带责任。联合体中有同类资质的供应商按照联合体分工承担相同工作的，应当按照资质等级较低的供应商确定资质等级。</w:t>
            </w:r>
          </w:p>
        </w:tc>
      </w:tr>
      <w:tr w14:paraId="65D09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4E237264">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19</w:t>
            </w:r>
          </w:p>
        </w:tc>
        <w:tc>
          <w:tcPr>
            <w:tcW w:w="2540" w:type="dxa"/>
            <w:noWrap w:val="0"/>
            <w:vAlign w:val="center"/>
          </w:tcPr>
          <w:p w14:paraId="4E42422F">
            <w:pPr>
              <w:pStyle w:val="69"/>
              <w:keepNext w:val="0"/>
              <w:keepLines w:val="0"/>
              <w:pageBreakBefore w:val="0"/>
              <w:widowControl w:val="0"/>
              <w:tabs>
                <w:tab w:val="clear" w:pos="1680"/>
              </w:tabs>
              <w:kinsoku/>
              <w:wordWrap/>
              <w:overflowPunct/>
              <w:topLinePunct w:val="0"/>
              <w:autoSpaceDE/>
              <w:autoSpaceDN/>
              <w:bidi w:val="0"/>
              <w:snapToGrid w:val="0"/>
              <w:spacing w:before="0" w:after="0" w:line="360" w:lineRule="auto"/>
              <w:ind w:left="210" w:leftChars="0" w:right="0" w:rightChars="0" w:hanging="210" w:hangingChars="100"/>
              <w:jc w:val="center"/>
              <w:outlineLvl w:val="9"/>
              <w:rPr>
                <w:rFonts w:hint="eastAsia" w:ascii="宋体" w:hAnsi="宋体" w:eastAsia="宋体" w:cs="宋体"/>
                <w:b w:val="0"/>
                <w:bCs w:val="0"/>
                <w:color w:val="auto"/>
                <w:szCs w:val="21"/>
                <w:highlight w:val="none"/>
              </w:rPr>
            </w:pPr>
            <w:r>
              <w:rPr>
                <w:rFonts w:hint="eastAsia" w:ascii="宋体" w:hAnsi="宋体" w:eastAsia="宋体" w:cs="宋体"/>
                <w:b w:val="0"/>
                <w:color w:val="auto"/>
                <w:szCs w:val="21"/>
                <w:highlight w:val="none"/>
              </w:rPr>
              <w:t>投标文件提交说明</w:t>
            </w:r>
          </w:p>
        </w:tc>
        <w:tc>
          <w:tcPr>
            <w:tcW w:w="5685" w:type="dxa"/>
            <w:noWrap w:val="0"/>
            <w:vAlign w:val="center"/>
          </w:tcPr>
          <w:p w14:paraId="3C99E410">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rPr>
            </w:pPr>
            <w:r>
              <w:rPr>
                <w:rFonts w:hint="eastAsia" w:ascii="宋体" w:hAnsi="宋体" w:eastAsia="宋体" w:cs="宋体"/>
                <w:color w:val="auto"/>
                <w:spacing w:val="10"/>
                <w:highlight w:val="none"/>
              </w:rPr>
              <w:t>供应商须在投标文件递交截止时间前制作并提交：</w:t>
            </w:r>
          </w:p>
          <w:p w14:paraId="52E1FC74">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spacing w:val="10"/>
                <w:highlight w:val="none"/>
              </w:rPr>
              <w:t>加密的电子投标文件，应在投标文件递交截止时间前通过</w:t>
            </w:r>
            <w:r>
              <w:rPr>
                <w:rFonts w:hint="eastAsia" w:ascii="宋体" w:hAnsi="宋体" w:eastAsia="宋体" w:cs="宋体"/>
                <w:color w:val="auto"/>
                <w:kern w:val="2"/>
                <w:highlight w:val="none"/>
              </w:rPr>
              <w:t>电子交易系统</w:t>
            </w:r>
            <w:r>
              <w:rPr>
                <w:rFonts w:hint="eastAsia" w:ascii="宋体" w:hAnsi="宋体" w:eastAsia="宋体" w:cs="宋体"/>
                <w:color w:val="auto"/>
                <w:spacing w:val="10"/>
                <w:highlight w:val="none"/>
              </w:rPr>
              <w:t>上传</w:t>
            </w:r>
            <w:r>
              <w:rPr>
                <w:rFonts w:hint="eastAsia" w:ascii="宋体" w:hAnsi="宋体" w:eastAsia="宋体" w:cs="宋体"/>
                <w:color w:val="auto"/>
                <w:highlight w:val="none"/>
              </w:rPr>
              <w:t>。</w:t>
            </w:r>
          </w:p>
        </w:tc>
      </w:tr>
      <w:tr w14:paraId="09C76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5878AF92">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20</w:t>
            </w:r>
          </w:p>
        </w:tc>
        <w:tc>
          <w:tcPr>
            <w:tcW w:w="2540" w:type="dxa"/>
            <w:noWrap w:val="0"/>
            <w:vAlign w:val="center"/>
          </w:tcPr>
          <w:p w14:paraId="527E29BB">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质疑</w:t>
            </w:r>
          </w:p>
        </w:tc>
        <w:tc>
          <w:tcPr>
            <w:tcW w:w="5685" w:type="dxa"/>
            <w:noWrap w:val="0"/>
            <w:vAlign w:val="center"/>
          </w:tcPr>
          <w:p w14:paraId="35309578">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rPr>
            </w:pPr>
            <w:r>
              <w:rPr>
                <w:rFonts w:hint="eastAsia" w:ascii="宋体" w:hAnsi="宋体" w:eastAsia="宋体" w:cs="宋体"/>
                <w:color w:val="auto"/>
                <w:spacing w:val="10"/>
                <w:highlight w:val="none"/>
              </w:rPr>
              <w:t>接受质疑的联系方式：</w:t>
            </w:r>
          </w:p>
          <w:p w14:paraId="0C6B1380">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lang w:eastAsia="zh-CN"/>
              </w:rPr>
            </w:pPr>
            <w:r>
              <w:rPr>
                <w:rFonts w:hint="eastAsia" w:ascii="宋体" w:hAnsi="宋体" w:eastAsia="宋体" w:cs="宋体"/>
                <w:color w:val="auto"/>
                <w:spacing w:val="10"/>
                <w:highlight w:val="none"/>
              </w:rPr>
              <w:t>联系部门：</w:t>
            </w:r>
            <w:r>
              <w:rPr>
                <w:rFonts w:hint="eastAsia" w:hAnsi="宋体" w:cs="宋体"/>
                <w:color w:val="auto"/>
                <w:spacing w:val="10"/>
                <w:highlight w:val="none"/>
                <w:lang w:eastAsia="zh-CN"/>
              </w:rPr>
              <w:t>承德医学院</w:t>
            </w:r>
          </w:p>
          <w:p w14:paraId="53F3140A">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lang w:eastAsia="zh-CN"/>
              </w:rPr>
            </w:pPr>
            <w:r>
              <w:rPr>
                <w:rFonts w:hint="eastAsia" w:ascii="宋体" w:hAnsi="宋体" w:eastAsia="宋体" w:cs="宋体"/>
                <w:color w:val="auto"/>
                <w:spacing w:val="10"/>
                <w:highlight w:val="none"/>
                <w:lang w:eastAsia="zh-CN"/>
              </w:rPr>
              <w:t>联系电话：0314-2290471</w:t>
            </w:r>
          </w:p>
          <w:p w14:paraId="6BA6006F">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lang w:eastAsia="zh-CN"/>
              </w:rPr>
            </w:pPr>
            <w:r>
              <w:rPr>
                <w:rFonts w:hint="eastAsia" w:ascii="宋体" w:hAnsi="宋体" w:eastAsia="宋体" w:cs="宋体"/>
                <w:color w:val="auto"/>
                <w:spacing w:val="10"/>
                <w:highlight w:val="none"/>
                <w:lang w:eastAsia="zh-CN"/>
              </w:rPr>
              <w:t>通讯地址：河北省承德市上二道河子</w:t>
            </w:r>
          </w:p>
          <w:p w14:paraId="56C72059">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lang w:eastAsia="zh-CN"/>
              </w:rPr>
            </w:pPr>
            <w:r>
              <w:rPr>
                <w:rFonts w:hint="eastAsia" w:ascii="宋体" w:hAnsi="宋体" w:eastAsia="宋体" w:cs="宋体"/>
                <w:color w:val="auto"/>
                <w:spacing w:val="10"/>
                <w:highlight w:val="none"/>
                <w:lang w:eastAsia="zh-CN"/>
              </w:rPr>
              <w:t>联系部门：河北天坤招标代理有限公司</w:t>
            </w:r>
          </w:p>
          <w:p w14:paraId="22EB2958">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lang w:eastAsia="zh-CN"/>
              </w:rPr>
            </w:pPr>
            <w:r>
              <w:rPr>
                <w:rFonts w:hint="eastAsia" w:ascii="宋体" w:hAnsi="宋体" w:eastAsia="宋体" w:cs="宋体"/>
                <w:color w:val="auto"/>
                <w:spacing w:val="10"/>
                <w:highlight w:val="none"/>
                <w:lang w:eastAsia="zh-CN"/>
              </w:rPr>
              <w:t>联系电话：</w:t>
            </w:r>
            <w:r>
              <w:rPr>
                <w:rFonts w:hint="eastAsia" w:ascii="宋体" w:hAnsi="宋体" w:eastAsia="宋体" w:cs="宋体"/>
                <w:color w:val="auto"/>
                <w:spacing w:val="10"/>
                <w:highlight w:val="none"/>
                <w:lang w:val="en-US" w:eastAsia="zh-CN"/>
              </w:rPr>
              <w:t>0311-89151886</w:t>
            </w:r>
          </w:p>
          <w:p w14:paraId="5CDD7893">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u w:val="single"/>
              </w:rPr>
            </w:pPr>
            <w:r>
              <w:rPr>
                <w:rFonts w:hint="eastAsia" w:ascii="宋体" w:hAnsi="宋体" w:eastAsia="宋体" w:cs="宋体"/>
                <w:color w:val="auto"/>
                <w:spacing w:val="10"/>
                <w:highlight w:val="none"/>
              </w:rPr>
              <w:t>通讯地址：石家庄市桥西区红旗大街25号西清公寓5楼</w:t>
            </w:r>
          </w:p>
        </w:tc>
      </w:tr>
      <w:tr w14:paraId="1C011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482B4331">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21</w:t>
            </w:r>
          </w:p>
        </w:tc>
        <w:tc>
          <w:tcPr>
            <w:tcW w:w="2540" w:type="dxa"/>
            <w:noWrap w:val="0"/>
            <w:vAlign w:val="center"/>
          </w:tcPr>
          <w:p w14:paraId="0977B2BA">
            <w:pPr>
              <w:keepNext w:val="0"/>
              <w:keepLines w:val="0"/>
              <w:pageBreakBefore w:val="0"/>
              <w:widowControl w:val="0"/>
              <w:kinsoku/>
              <w:wordWrap/>
              <w:overflowPunct/>
              <w:topLinePunct w:val="0"/>
              <w:autoSpaceDE/>
              <w:autoSpaceDN/>
              <w:bidi w:val="0"/>
              <w:snapToGrid w:val="0"/>
              <w:spacing w:line="360" w:lineRule="auto"/>
              <w:ind w:left="230" w:leftChars="0" w:right="0" w:rightChars="0" w:hanging="23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pacing w:val="10"/>
                <w:sz w:val="21"/>
                <w:szCs w:val="21"/>
                <w:highlight w:val="none"/>
              </w:rPr>
              <w:t>投诉</w:t>
            </w:r>
          </w:p>
        </w:tc>
        <w:tc>
          <w:tcPr>
            <w:tcW w:w="5685" w:type="dxa"/>
            <w:noWrap w:val="0"/>
            <w:vAlign w:val="center"/>
          </w:tcPr>
          <w:p w14:paraId="72B01DF4">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rPr>
            </w:pPr>
            <w:r>
              <w:rPr>
                <w:rFonts w:hint="eastAsia" w:ascii="宋体" w:hAnsi="宋体" w:eastAsia="宋体" w:cs="宋体"/>
                <w:color w:val="auto"/>
                <w:spacing w:val="10"/>
                <w:highlight w:val="none"/>
              </w:rPr>
              <w:t>接受投诉的联系方式：</w:t>
            </w:r>
          </w:p>
          <w:p w14:paraId="1B0A29A1">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rPr>
            </w:pPr>
            <w:r>
              <w:rPr>
                <w:rFonts w:hint="eastAsia" w:ascii="宋体" w:hAnsi="宋体" w:eastAsia="宋体" w:cs="宋体"/>
                <w:color w:val="auto"/>
                <w:spacing w:val="10"/>
                <w:highlight w:val="none"/>
              </w:rPr>
              <w:t>联系部门：</w:t>
            </w:r>
            <w:r>
              <w:rPr>
                <w:rFonts w:hint="eastAsia" w:ascii="宋体" w:hAnsi="宋体" w:eastAsia="宋体" w:cs="宋体"/>
                <w:color w:val="auto"/>
                <w:spacing w:val="10"/>
                <w:highlight w:val="none"/>
                <w:lang w:eastAsia="zh-CN"/>
              </w:rPr>
              <w:t>河北省财政厅政府采购处</w:t>
            </w:r>
          </w:p>
          <w:p w14:paraId="2AA22AB3">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rPr>
            </w:pPr>
            <w:r>
              <w:rPr>
                <w:rFonts w:hint="eastAsia" w:ascii="宋体" w:hAnsi="宋体" w:eastAsia="宋体" w:cs="宋体"/>
                <w:color w:val="auto"/>
                <w:spacing w:val="10"/>
                <w:highlight w:val="none"/>
              </w:rPr>
              <w:t xml:space="preserve">联系电话：0311-66650919  </w:t>
            </w:r>
          </w:p>
          <w:p w14:paraId="53E3964B">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u w:val="single"/>
              </w:rPr>
            </w:pPr>
            <w:r>
              <w:rPr>
                <w:rFonts w:hint="eastAsia" w:ascii="宋体" w:hAnsi="宋体" w:eastAsia="宋体" w:cs="宋体"/>
                <w:color w:val="auto"/>
                <w:spacing w:val="10"/>
                <w:highlight w:val="none"/>
              </w:rPr>
              <w:t>通讯地址：石家庄市桥西区中华南大街48号</w:t>
            </w:r>
          </w:p>
        </w:tc>
      </w:tr>
      <w:tr w14:paraId="68FC5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583B1A36">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22</w:t>
            </w:r>
          </w:p>
        </w:tc>
        <w:tc>
          <w:tcPr>
            <w:tcW w:w="2540" w:type="dxa"/>
            <w:noWrap w:val="0"/>
            <w:vAlign w:val="center"/>
          </w:tcPr>
          <w:p w14:paraId="57999FCB">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评标委员会组成</w:t>
            </w:r>
          </w:p>
        </w:tc>
        <w:tc>
          <w:tcPr>
            <w:tcW w:w="5685" w:type="dxa"/>
            <w:noWrap w:val="0"/>
            <w:vAlign w:val="center"/>
          </w:tcPr>
          <w:p w14:paraId="23DCB760">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rPr>
            </w:pPr>
            <w:r>
              <w:rPr>
                <w:rFonts w:hint="eastAsia" w:ascii="宋体" w:hAnsi="宋体" w:eastAsia="宋体" w:cs="宋体"/>
                <w:color w:val="auto"/>
                <w:spacing w:val="10"/>
                <w:highlight w:val="none"/>
              </w:rPr>
              <w:t>评标委员会由专家和采购人代表组成，其中政府采购专家</w:t>
            </w:r>
            <w:r>
              <w:rPr>
                <w:rFonts w:hint="eastAsia" w:ascii="宋体" w:hAnsi="宋体" w:eastAsia="宋体" w:cs="宋体"/>
                <w:color w:val="auto"/>
                <w:spacing w:val="10"/>
                <w:highlight w:val="none"/>
                <w:u w:val="single"/>
              </w:rPr>
              <w:t xml:space="preserve"> </w:t>
            </w:r>
            <w:r>
              <w:rPr>
                <w:rFonts w:hint="eastAsia" w:ascii="宋体" w:hAnsi="宋体" w:eastAsia="宋体" w:cs="宋体"/>
                <w:color w:val="auto"/>
                <w:spacing w:val="10"/>
                <w:highlight w:val="none"/>
                <w:u w:val="single"/>
                <w:lang w:val="en-US" w:eastAsia="zh-CN"/>
              </w:rPr>
              <w:t>4</w:t>
            </w:r>
            <w:r>
              <w:rPr>
                <w:rFonts w:hint="eastAsia" w:ascii="宋体" w:hAnsi="宋体" w:eastAsia="宋体" w:cs="宋体"/>
                <w:color w:val="auto"/>
                <w:spacing w:val="10"/>
                <w:highlight w:val="none"/>
                <w:u w:val="single"/>
              </w:rPr>
              <w:t xml:space="preserve"> </w:t>
            </w:r>
            <w:r>
              <w:rPr>
                <w:rFonts w:hint="eastAsia" w:ascii="宋体" w:hAnsi="宋体" w:eastAsia="宋体" w:cs="宋体"/>
                <w:color w:val="auto"/>
                <w:spacing w:val="10"/>
                <w:highlight w:val="none"/>
              </w:rPr>
              <w:t>人，采购人代表</w:t>
            </w:r>
            <w:r>
              <w:rPr>
                <w:rFonts w:hint="eastAsia" w:ascii="宋体" w:hAnsi="宋体" w:eastAsia="宋体" w:cs="宋体"/>
                <w:color w:val="auto"/>
                <w:spacing w:val="10"/>
                <w:highlight w:val="none"/>
                <w:u w:val="single"/>
              </w:rPr>
              <w:t xml:space="preserve"> </w:t>
            </w:r>
            <w:r>
              <w:rPr>
                <w:rFonts w:hint="eastAsia" w:ascii="宋体" w:hAnsi="宋体" w:eastAsia="宋体" w:cs="宋体"/>
                <w:color w:val="auto"/>
                <w:spacing w:val="10"/>
                <w:highlight w:val="none"/>
                <w:u w:val="single"/>
                <w:lang w:val="en-US" w:eastAsia="zh-CN"/>
              </w:rPr>
              <w:t>1</w:t>
            </w:r>
            <w:r>
              <w:rPr>
                <w:rFonts w:hint="eastAsia" w:ascii="宋体" w:hAnsi="宋体" w:eastAsia="宋体" w:cs="宋体"/>
                <w:color w:val="auto"/>
                <w:spacing w:val="10"/>
                <w:highlight w:val="none"/>
                <w:u w:val="single"/>
              </w:rPr>
              <w:t xml:space="preserve"> </w:t>
            </w:r>
            <w:r>
              <w:rPr>
                <w:rFonts w:hint="eastAsia" w:ascii="宋体" w:hAnsi="宋体" w:eastAsia="宋体" w:cs="宋体"/>
                <w:color w:val="auto"/>
                <w:spacing w:val="10"/>
                <w:highlight w:val="none"/>
              </w:rPr>
              <w:t>人。评标工作开始前评标委员会推荐1人担任评标委员会主任。采购人代表不得担任评标委员会主任。</w:t>
            </w:r>
          </w:p>
        </w:tc>
      </w:tr>
      <w:tr w14:paraId="736E9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38B08966">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23</w:t>
            </w:r>
          </w:p>
        </w:tc>
        <w:tc>
          <w:tcPr>
            <w:tcW w:w="2540" w:type="dxa"/>
            <w:noWrap w:val="0"/>
            <w:vAlign w:val="center"/>
          </w:tcPr>
          <w:p w14:paraId="4A17BA86">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确定中标供应商</w:t>
            </w:r>
          </w:p>
        </w:tc>
        <w:tc>
          <w:tcPr>
            <w:tcW w:w="5685" w:type="dxa"/>
            <w:noWrap w:val="0"/>
            <w:vAlign w:val="center"/>
          </w:tcPr>
          <w:p w14:paraId="2F7893A4">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rPr>
            </w:pPr>
            <w:r>
              <w:rPr>
                <w:rFonts w:hint="eastAsia" w:ascii="宋体" w:hAnsi="宋体" w:eastAsia="宋体" w:cs="宋体"/>
                <w:color w:val="auto"/>
                <w:spacing w:val="10"/>
                <w:highlight w:val="none"/>
                <w:lang w:eastAsia="zh-CN"/>
              </w:rPr>
              <w:t>□</w:t>
            </w:r>
            <w:r>
              <w:rPr>
                <w:rFonts w:hint="eastAsia" w:ascii="宋体" w:hAnsi="宋体" w:eastAsia="宋体" w:cs="宋体"/>
                <w:color w:val="auto"/>
                <w:spacing w:val="10"/>
                <w:highlight w:val="none"/>
              </w:rPr>
              <w:t xml:space="preserve">采购人委托评标委员会确定 </w:t>
            </w:r>
          </w:p>
          <w:p w14:paraId="094A0973">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rPr>
            </w:pPr>
            <w:r>
              <w:rPr>
                <w:rFonts w:hint="eastAsia" w:ascii="宋体" w:hAnsi="宋体" w:eastAsia="宋体" w:cs="宋体"/>
                <w:color w:val="auto"/>
                <w:spacing w:val="10"/>
                <w:highlight w:val="none"/>
                <w:lang w:eastAsia="zh-CN"/>
              </w:rPr>
              <w:t>■</w:t>
            </w:r>
            <w:r>
              <w:rPr>
                <w:rFonts w:hint="eastAsia" w:ascii="宋体" w:hAnsi="宋体" w:eastAsia="宋体" w:cs="宋体"/>
                <w:color w:val="auto"/>
                <w:spacing w:val="10"/>
                <w:highlight w:val="none"/>
              </w:rPr>
              <w:t>评标委员会推荐3名中标候选人，采购人按中标候选人顺序确定排名第一的为中标供应商。</w:t>
            </w:r>
          </w:p>
          <w:p w14:paraId="39D129EC">
            <w:pPr>
              <w:pStyle w:val="61"/>
              <w:keepNext w:val="0"/>
              <w:keepLines w:val="0"/>
              <w:pageBreakBefore w:val="0"/>
              <w:widowControl w:val="0"/>
              <w:kinsoku/>
              <w:wordWrap/>
              <w:overflowPunct/>
              <w:topLinePunct w:val="0"/>
              <w:autoSpaceDE/>
              <w:autoSpaceDN/>
              <w:bidi w:val="0"/>
              <w:snapToGrid w:val="0"/>
              <w:spacing w:line="360" w:lineRule="auto"/>
              <w:ind w:right="0" w:rightChars="0"/>
              <w:textAlignment w:val="auto"/>
              <w:outlineLvl w:val="9"/>
              <w:rPr>
                <w:rFonts w:hint="eastAsia" w:ascii="宋体" w:hAnsi="宋体" w:eastAsia="宋体" w:cs="宋体"/>
                <w:color w:val="auto"/>
                <w:spacing w:val="10"/>
                <w:highlight w:val="none"/>
              </w:rPr>
            </w:pPr>
            <w:r>
              <w:rPr>
                <w:rFonts w:hint="eastAsia" w:ascii="宋体" w:hAnsi="宋体" w:eastAsia="宋体" w:cs="宋体"/>
                <w:color w:val="auto"/>
                <w:spacing w:val="10"/>
                <w:highlight w:val="none"/>
              </w:rPr>
              <w:t xml:space="preserve">中标候选人并列的，按照以下方式确定中标供应商： </w:t>
            </w:r>
          </w:p>
          <w:p w14:paraId="60E53736">
            <w:pPr>
              <w:pStyle w:val="61"/>
              <w:keepNext w:val="0"/>
              <w:keepLines w:val="0"/>
              <w:pageBreakBefore w:val="0"/>
              <w:widowControl w:val="0"/>
              <w:kinsoku/>
              <w:wordWrap/>
              <w:overflowPunct/>
              <w:topLinePunct w:val="0"/>
              <w:autoSpaceDE/>
              <w:autoSpaceDN/>
              <w:bidi w:val="0"/>
              <w:snapToGrid w:val="0"/>
              <w:spacing w:line="360" w:lineRule="auto"/>
              <w:ind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spacing w:val="10"/>
                <w:highlight w:val="none"/>
              </w:rPr>
              <w:t>报价且得分相同的，以</w:t>
            </w:r>
            <w:r>
              <w:rPr>
                <w:rFonts w:hint="eastAsia" w:ascii="宋体" w:hAnsi="宋体" w:eastAsia="宋体" w:cs="宋体"/>
                <w:color w:val="auto"/>
                <w:spacing w:val="10"/>
                <w:highlight w:val="none"/>
                <w:u w:val="single"/>
              </w:rPr>
              <w:t xml:space="preserve"> </w:t>
            </w:r>
            <w:r>
              <w:rPr>
                <w:rFonts w:hint="eastAsia" w:ascii="宋体" w:hAnsi="宋体" w:eastAsia="宋体" w:cs="宋体"/>
                <w:color w:val="auto"/>
                <w:spacing w:val="10"/>
                <w:highlight w:val="none"/>
                <w:u w:val="single"/>
                <w:lang w:val="en-US" w:eastAsia="zh-CN"/>
              </w:rPr>
              <w:t>技术部分评审</w:t>
            </w:r>
            <w:r>
              <w:rPr>
                <w:rFonts w:hint="eastAsia" w:hAnsi="宋体" w:eastAsia="宋体" w:cs="宋体"/>
                <w:color w:val="auto"/>
                <w:spacing w:val="10"/>
                <w:highlight w:val="none"/>
                <w:u w:val="single"/>
                <w:lang w:val="en-US" w:eastAsia="zh-CN"/>
              </w:rPr>
              <w:t>得分高的</w:t>
            </w:r>
            <w:r>
              <w:rPr>
                <w:rFonts w:hint="eastAsia" w:ascii="宋体" w:hAnsi="宋体" w:eastAsia="宋体" w:cs="宋体"/>
                <w:color w:val="auto"/>
                <w:spacing w:val="10"/>
                <w:highlight w:val="none"/>
                <w:u w:val="single"/>
              </w:rPr>
              <w:t xml:space="preserve"> </w:t>
            </w:r>
            <w:r>
              <w:rPr>
                <w:rFonts w:hint="eastAsia" w:ascii="宋体" w:hAnsi="宋体" w:eastAsia="宋体" w:cs="宋体"/>
                <w:color w:val="auto"/>
                <w:spacing w:val="10"/>
                <w:highlight w:val="none"/>
              </w:rPr>
              <w:t xml:space="preserve">为中标供应商。 </w:t>
            </w:r>
          </w:p>
        </w:tc>
      </w:tr>
      <w:tr w14:paraId="7BB7D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703" w:type="dxa"/>
            <w:noWrap w:val="0"/>
            <w:vAlign w:val="center"/>
          </w:tcPr>
          <w:p w14:paraId="0F47BC37">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24</w:t>
            </w:r>
          </w:p>
        </w:tc>
        <w:tc>
          <w:tcPr>
            <w:tcW w:w="2540" w:type="dxa"/>
            <w:noWrap w:val="0"/>
            <w:vAlign w:val="center"/>
          </w:tcPr>
          <w:p w14:paraId="7BAC3C0C">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采购标的所属行业</w:t>
            </w:r>
          </w:p>
        </w:tc>
        <w:tc>
          <w:tcPr>
            <w:tcW w:w="5685" w:type="dxa"/>
            <w:noWrap w:val="0"/>
            <w:vAlign w:val="center"/>
          </w:tcPr>
          <w:p w14:paraId="3C2F3F57">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lang w:eastAsia="zh-CN"/>
              </w:rPr>
            </w:pPr>
            <w:r>
              <w:rPr>
                <w:rFonts w:hint="eastAsia" w:ascii="宋体" w:hAnsi="宋体" w:eastAsia="宋体" w:cs="宋体"/>
                <w:color w:val="auto"/>
                <w:highlight w:val="none"/>
              </w:rPr>
              <w:t>本项目采购标的对应的中小企业划分标准所属行业：</w:t>
            </w:r>
            <w:r>
              <w:rPr>
                <w:rFonts w:hint="eastAsia" w:ascii="宋体" w:hAnsi="宋体" w:eastAsia="宋体" w:cs="宋体"/>
                <w:color w:val="auto"/>
                <w:spacing w:val="10"/>
                <w:highlight w:val="none"/>
                <w:u w:val="single"/>
              </w:rPr>
              <w:t xml:space="preserve"> </w:t>
            </w:r>
            <w:r>
              <w:rPr>
                <w:rFonts w:hint="eastAsia" w:ascii="宋体" w:hAnsi="宋体" w:eastAsia="宋体" w:cs="宋体"/>
                <w:color w:val="auto"/>
                <w:spacing w:val="10"/>
                <w:highlight w:val="none"/>
                <w:u w:val="single"/>
                <w:lang w:eastAsia="zh-CN"/>
              </w:rPr>
              <w:t>工业</w:t>
            </w:r>
          </w:p>
        </w:tc>
      </w:tr>
      <w:tr w14:paraId="60DC9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trPr>
        <w:tc>
          <w:tcPr>
            <w:tcW w:w="703" w:type="dxa"/>
            <w:noWrap w:val="0"/>
            <w:vAlign w:val="center"/>
          </w:tcPr>
          <w:p w14:paraId="7B7C5AF9">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25</w:t>
            </w:r>
          </w:p>
        </w:tc>
        <w:tc>
          <w:tcPr>
            <w:tcW w:w="2540" w:type="dxa"/>
            <w:noWrap w:val="0"/>
            <w:vAlign w:val="center"/>
          </w:tcPr>
          <w:p w14:paraId="6BADEEE8">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中小企业预留份额</w:t>
            </w:r>
          </w:p>
        </w:tc>
        <w:tc>
          <w:tcPr>
            <w:tcW w:w="5685" w:type="dxa"/>
            <w:noWrap w:val="0"/>
            <w:vAlign w:val="center"/>
          </w:tcPr>
          <w:p w14:paraId="2485AAE6">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both"/>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本项目属于非专门面向中小企业</w:t>
            </w:r>
          </w:p>
        </w:tc>
      </w:tr>
      <w:tr w14:paraId="6CF10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703" w:type="dxa"/>
            <w:noWrap w:val="0"/>
            <w:vAlign w:val="center"/>
          </w:tcPr>
          <w:p w14:paraId="697DEDB8">
            <w:pPr>
              <w:keepNext w:val="0"/>
              <w:keepLines w:val="0"/>
              <w:pageBreakBefore w:val="0"/>
              <w:widowControl w:val="0"/>
              <w:kinsoku/>
              <w:wordWrap/>
              <w:overflowPunct/>
              <w:topLinePunct w:val="0"/>
              <w:autoSpaceDE/>
              <w:autoSpaceDN/>
              <w:bidi w:val="0"/>
              <w:spacing w:line="360" w:lineRule="auto"/>
              <w:ind w:left="0" w:leftChars="0" w:right="0" w:rightChars="0"/>
              <w:jc w:val="center"/>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26</w:t>
            </w:r>
          </w:p>
        </w:tc>
        <w:tc>
          <w:tcPr>
            <w:tcW w:w="2540" w:type="dxa"/>
            <w:noWrap w:val="0"/>
            <w:vAlign w:val="center"/>
          </w:tcPr>
          <w:p w14:paraId="536DD27E">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其他要求</w:t>
            </w:r>
          </w:p>
        </w:tc>
        <w:tc>
          <w:tcPr>
            <w:tcW w:w="5685" w:type="dxa"/>
            <w:noWrap w:val="0"/>
            <w:vAlign w:val="center"/>
          </w:tcPr>
          <w:p w14:paraId="100E7FCA">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rPr>
            </w:pPr>
            <w:r>
              <w:rPr>
                <w:rFonts w:hint="eastAsia" w:ascii="宋体" w:hAnsi="宋体" w:eastAsia="宋体" w:cs="宋体"/>
                <w:color w:val="auto"/>
                <w:spacing w:val="10"/>
                <w:kern w:val="2"/>
                <w:highlight w:val="none"/>
              </w:rPr>
              <w:t>1.供应商应按照电子交易平台要求下载招标文件。</w:t>
            </w:r>
          </w:p>
          <w:p w14:paraId="3E5801AF">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rPr>
            </w:pPr>
            <w:r>
              <w:rPr>
                <w:rFonts w:hint="eastAsia" w:ascii="宋体" w:hAnsi="宋体" w:eastAsia="宋体" w:cs="宋体"/>
                <w:color w:val="auto"/>
                <w:spacing w:val="10"/>
                <w:kern w:val="2"/>
                <w:highlight w:val="none"/>
              </w:rPr>
              <w:t>2.供应商提供的资质和业绩等所有资料均须附在投标文件中。</w:t>
            </w:r>
          </w:p>
          <w:p w14:paraId="2BF8C5A0">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rPr>
            </w:pPr>
            <w:r>
              <w:rPr>
                <w:rFonts w:hint="eastAsia" w:ascii="宋体" w:hAnsi="宋体" w:eastAsia="宋体" w:cs="宋体"/>
                <w:color w:val="auto"/>
                <w:spacing w:val="10"/>
                <w:kern w:val="2"/>
                <w:highlight w:val="none"/>
              </w:rPr>
              <w:t>3.因本项目采用网上开标大厅交易方式，</w:t>
            </w:r>
            <w:r>
              <w:rPr>
                <w:rFonts w:hint="eastAsia" w:ascii="宋体" w:hAnsi="宋体" w:eastAsia="宋体" w:cs="宋体"/>
                <w:color w:val="auto"/>
                <w:spacing w:val="10"/>
                <w:kern w:val="2"/>
                <w:highlight w:val="none"/>
                <w:lang w:eastAsia="zh-CN"/>
              </w:rPr>
              <w:t>采购人</w:t>
            </w:r>
            <w:r>
              <w:rPr>
                <w:rFonts w:hint="eastAsia" w:ascii="宋体" w:hAnsi="宋体" w:eastAsia="宋体" w:cs="宋体"/>
                <w:color w:val="auto"/>
                <w:spacing w:val="10"/>
                <w:kern w:val="2"/>
                <w:highlight w:val="none"/>
              </w:rPr>
              <w:t>特别说明如下：远程开标项目的时间均以国家授时中心发布的时间为准。</w:t>
            </w:r>
          </w:p>
        </w:tc>
      </w:tr>
      <w:tr w14:paraId="7F8CA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703" w:type="dxa"/>
            <w:noWrap w:val="0"/>
            <w:vAlign w:val="center"/>
          </w:tcPr>
          <w:p w14:paraId="79DE4B45">
            <w:pPr>
              <w:keepNext w:val="0"/>
              <w:keepLines w:val="0"/>
              <w:pageBreakBefore w:val="0"/>
              <w:widowControl w:val="0"/>
              <w:kinsoku/>
              <w:wordWrap/>
              <w:overflowPunct/>
              <w:topLinePunct w:val="0"/>
              <w:autoSpaceDE/>
              <w:autoSpaceDN/>
              <w:bidi w:val="0"/>
              <w:spacing w:line="360" w:lineRule="auto"/>
              <w:ind w:left="0" w:leftChars="0" w:right="0" w:rightChars="0"/>
              <w:jc w:val="center"/>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27</w:t>
            </w:r>
          </w:p>
        </w:tc>
        <w:tc>
          <w:tcPr>
            <w:tcW w:w="2540" w:type="dxa"/>
            <w:noWrap w:val="0"/>
            <w:vAlign w:val="center"/>
          </w:tcPr>
          <w:p w14:paraId="29D7B9B8">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zh-CN"/>
              </w:rPr>
              <w:t>招标服务费</w:t>
            </w:r>
          </w:p>
        </w:tc>
        <w:tc>
          <w:tcPr>
            <w:tcW w:w="5685" w:type="dxa"/>
            <w:noWrap w:val="0"/>
            <w:vAlign w:val="center"/>
          </w:tcPr>
          <w:p w14:paraId="20FB6C42">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en-US" w:eastAsia="zh-CN"/>
              </w:rPr>
            </w:pPr>
            <w:r>
              <w:rPr>
                <w:rFonts w:hint="eastAsia" w:ascii="宋体" w:hAnsi="宋体" w:eastAsia="宋体" w:cs="宋体"/>
                <w:color w:val="auto"/>
                <w:spacing w:val="10"/>
                <w:highlight w:val="none"/>
                <w:lang w:val="en-US" w:eastAsia="zh-CN"/>
              </w:rPr>
              <w:t>由中标人参照发改价格【2011】534号文件中招标代理服务收费标准的80%执行并向采购代理机构一次付清采购代理服务费。</w:t>
            </w:r>
          </w:p>
        </w:tc>
      </w:tr>
      <w:tr w14:paraId="515EF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703" w:type="dxa"/>
            <w:noWrap w:val="0"/>
            <w:vAlign w:val="center"/>
          </w:tcPr>
          <w:p w14:paraId="6355271F">
            <w:pPr>
              <w:keepNext w:val="0"/>
              <w:keepLines w:val="0"/>
              <w:pageBreakBefore w:val="0"/>
              <w:widowControl w:val="0"/>
              <w:kinsoku/>
              <w:wordWrap/>
              <w:overflowPunct/>
              <w:topLinePunct w:val="0"/>
              <w:autoSpaceDE/>
              <w:autoSpaceDN/>
              <w:bidi w:val="0"/>
              <w:spacing w:line="360" w:lineRule="auto"/>
              <w:ind w:left="0" w:leftChars="0" w:right="0" w:rightChars="0"/>
              <w:jc w:val="center"/>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28</w:t>
            </w:r>
          </w:p>
        </w:tc>
        <w:tc>
          <w:tcPr>
            <w:tcW w:w="2540" w:type="dxa"/>
            <w:noWrap w:val="0"/>
            <w:vAlign w:val="center"/>
          </w:tcPr>
          <w:p w14:paraId="323CFCFD">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lang w:val="zh-CN"/>
              </w:rPr>
            </w:pPr>
            <w:r>
              <w:rPr>
                <w:rFonts w:hint="eastAsia" w:ascii="宋体" w:hAnsi="宋体" w:eastAsia="宋体" w:cs="宋体"/>
                <w:color w:val="auto"/>
                <w:sz w:val="21"/>
                <w:szCs w:val="21"/>
                <w:highlight w:val="none"/>
                <w:lang w:val="zh-CN"/>
              </w:rPr>
              <w:t>投标文件解密截止时间</w:t>
            </w:r>
          </w:p>
        </w:tc>
        <w:tc>
          <w:tcPr>
            <w:tcW w:w="5685" w:type="dxa"/>
            <w:noWrap w:val="0"/>
            <w:vAlign w:val="center"/>
          </w:tcPr>
          <w:p w14:paraId="199AFB99">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解密截止时间：发出开启解密指令后30分钟内解密完成。</w:t>
            </w:r>
          </w:p>
          <w:p w14:paraId="1DA17682">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en-US" w:eastAsia="zh-CN"/>
              </w:rPr>
              <w:t>供应商</w:t>
            </w:r>
            <w:r>
              <w:rPr>
                <w:rFonts w:hint="eastAsia" w:ascii="宋体" w:hAnsi="宋体" w:eastAsia="宋体" w:cs="宋体"/>
                <w:color w:val="auto"/>
                <w:spacing w:val="10"/>
                <w:kern w:val="2"/>
                <w:highlight w:val="none"/>
                <w:lang w:val="zh-CN" w:eastAsia="zh-CN"/>
              </w:rPr>
              <w:t>需在开标时间以后，解密截止时间以前在河北省公共资源交易平台开标大厅，使用河北CA完成对其递交的电子投标文件的电子解密。</w:t>
            </w:r>
          </w:p>
          <w:p w14:paraId="458F407D">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注：</w:t>
            </w:r>
            <w:r>
              <w:rPr>
                <w:rFonts w:hint="eastAsia" w:ascii="宋体" w:hAnsi="宋体" w:eastAsia="宋体" w:cs="宋体"/>
                <w:color w:val="auto"/>
                <w:spacing w:val="10"/>
                <w:kern w:val="2"/>
                <w:highlight w:val="none"/>
                <w:lang w:val="en-US" w:eastAsia="zh-CN"/>
              </w:rPr>
              <w:t>1.</w:t>
            </w:r>
            <w:r>
              <w:rPr>
                <w:rFonts w:hint="eastAsia" w:ascii="宋体" w:hAnsi="宋体" w:eastAsia="宋体" w:cs="宋体"/>
                <w:color w:val="auto"/>
                <w:spacing w:val="10"/>
                <w:kern w:val="2"/>
                <w:highlight w:val="none"/>
                <w:lang w:val="zh-CN" w:eastAsia="zh-CN"/>
              </w:rPr>
              <w:t>未能在投标截止时间之前成功上传电子响应文件的，投标无效。</w:t>
            </w:r>
          </w:p>
          <w:p w14:paraId="0F0F0B9A">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en-US" w:eastAsia="zh-CN"/>
              </w:rPr>
            </w:pPr>
            <w:r>
              <w:rPr>
                <w:rFonts w:hint="eastAsia" w:ascii="宋体" w:hAnsi="宋体" w:eastAsia="宋体" w:cs="宋体"/>
                <w:color w:val="auto"/>
                <w:spacing w:val="10"/>
                <w:kern w:val="2"/>
                <w:highlight w:val="none"/>
                <w:lang w:val="en-US" w:eastAsia="zh-CN"/>
              </w:rPr>
              <w:t>2.</w:t>
            </w:r>
            <w:r>
              <w:rPr>
                <w:rFonts w:hint="eastAsia" w:ascii="宋体" w:hAnsi="宋体" w:eastAsia="宋体" w:cs="宋体"/>
                <w:color w:val="auto"/>
                <w:spacing w:val="10"/>
                <w:kern w:val="2"/>
                <w:highlight w:val="none"/>
                <w:lang w:val="zh-CN" w:eastAsia="zh-CN"/>
              </w:rPr>
              <w:t>未能在规定时间内解密、解密失败或解密超时，视为投标人撤销其投标文件，系统内投标文件将被退回。</w:t>
            </w:r>
          </w:p>
        </w:tc>
      </w:tr>
      <w:tr w14:paraId="31E91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703" w:type="dxa"/>
            <w:noWrap w:val="0"/>
            <w:vAlign w:val="center"/>
          </w:tcPr>
          <w:p w14:paraId="4D8687A0">
            <w:pPr>
              <w:keepNext w:val="0"/>
              <w:keepLines w:val="0"/>
              <w:pageBreakBefore w:val="0"/>
              <w:widowControl w:val="0"/>
              <w:kinsoku/>
              <w:wordWrap/>
              <w:overflowPunct/>
              <w:topLinePunct w:val="0"/>
              <w:autoSpaceDE/>
              <w:autoSpaceDN/>
              <w:bidi w:val="0"/>
              <w:spacing w:line="360" w:lineRule="auto"/>
              <w:ind w:left="0" w:leftChars="0" w:right="0" w:rightChars="0"/>
              <w:jc w:val="center"/>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29</w:t>
            </w:r>
          </w:p>
        </w:tc>
        <w:tc>
          <w:tcPr>
            <w:tcW w:w="2540" w:type="dxa"/>
            <w:noWrap w:val="0"/>
            <w:vAlign w:val="center"/>
          </w:tcPr>
          <w:p w14:paraId="3525BAB4">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报价合理性证明材料</w:t>
            </w:r>
          </w:p>
          <w:p w14:paraId="7AE9981C">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lang w:val="zh-CN"/>
              </w:rPr>
            </w:pPr>
            <w:r>
              <w:rPr>
                <w:rFonts w:hint="eastAsia" w:ascii="宋体" w:hAnsi="宋体" w:eastAsia="宋体" w:cs="宋体"/>
                <w:color w:val="auto"/>
                <w:sz w:val="21"/>
                <w:szCs w:val="21"/>
                <w:highlight w:val="none"/>
                <w:lang w:val="en-US" w:eastAsia="zh-CN"/>
              </w:rPr>
              <w:t>（如需）</w:t>
            </w:r>
          </w:p>
        </w:tc>
        <w:tc>
          <w:tcPr>
            <w:tcW w:w="5685" w:type="dxa"/>
            <w:noWrap w:val="0"/>
            <w:vAlign w:val="center"/>
          </w:tcPr>
          <w:p w14:paraId="4F5F6846">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评标委员会认为供应商的报价明显低于其他通过符合性审查供应商的报价，有可能影响服务质量或者不能诚信履约的，将通过系统要求其在合理的时间（</w:t>
            </w:r>
            <w:r>
              <w:rPr>
                <w:rFonts w:hint="eastAsia" w:ascii="宋体" w:hAnsi="宋体" w:eastAsia="宋体" w:cs="宋体"/>
                <w:color w:val="auto"/>
                <w:spacing w:val="10"/>
                <w:kern w:val="2"/>
                <w:highlight w:val="none"/>
                <w:lang w:val="en-US" w:eastAsia="zh-CN"/>
              </w:rPr>
              <w:t>30分钟</w:t>
            </w:r>
            <w:r>
              <w:rPr>
                <w:rFonts w:hint="eastAsia" w:ascii="宋体" w:hAnsi="宋体" w:eastAsia="宋体" w:cs="宋体"/>
                <w:color w:val="auto"/>
                <w:spacing w:val="10"/>
                <w:kern w:val="2"/>
                <w:highlight w:val="none"/>
                <w:lang w:val="zh-CN" w:eastAsia="zh-CN"/>
              </w:rPr>
              <w:t>）内提供说明，必要时提交相关证明材料；</w:t>
            </w:r>
          </w:p>
          <w:p w14:paraId="2AB1BCF5">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en-US" w:eastAsia="zh-CN"/>
              </w:rPr>
            </w:pPr>
            <w:r>
              <w:rPr>
                <w:rFonts w:hint="eastAsia" w:ascii="宋体" w:hAnsi="宋体" w:eastAsia="宋体" w:cs="宋体"/>
                <w:color w:val="auto"/>
                <w:spacing w:val="10"/>
                <w:kern w:val="2"/>
                <w:highlight w:val="none"/>
                <w:lang w:val="en-US" w:eastAsia="zh-CN"/>
              </w:rPr>
              <w:t>“依据”是指国家相关法律、法规、规章、规范性文件；“证明材料”是指投标人与他人签署的协议或合同（应另附中标公示、中标通知书等原件扫描件；“相关证明材料”是指合同对方的付款证明及相关合法财务资料。）</w:t>
            </w:r>
          </w:p>
          <w:p w14:paraId="4E4F9504">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en-US" w:eastAsia="zh-CN"/>
              </w:rPr>
            </w:pPr>
            <w:r>
              <w:rPr>
                <w:rFonts w:hint="eastAsia" w:ascii="宋体" w:hAnsi="宋体" w:eastAsia="宋体" w:cs="宋体"/>
                <w:color w:val="auto"/>
                <w:spacing w:val="10"/>
                <w:kern w:val="2"/>
                <w:highlight w:val="none"/>
                <w:lang w:val="en-US" w:eastAsia="zh-CN"/>
              </w:rPr>
              <w:t xml:space="preserve">书面说明（应加盖投标人单位公章并由法定代表人或其委托代理人签字）及依据（或相关证明材料）应以电子文件形式上传至电子交易平台。未提供相关有效证明而不能做出合理解释的，或所提供的证明材料不被评标委员会接受的，视作该投标人以低于其成本报价投标，其投标文件按无效处理。 </w:t>
            </w:r>
          </w:p>
          <w:p w14:paraId="1A79B641">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en-US" w:eastAsia="zh-CN"/>
              </w:rPr>
            </w:pPr>
            <w:r>
              <w:rPr>
                <w:rFonts w:hint="eastAsia" w:ascii="宋体" w:hAnsi="宋体" w:eastAsia="宋体" w:cs="宋体"/>
                <w:color w:val="auto"/>
                <w:spacing w:val="10"/>
                <w:kern w:val="2"/>
                <w:highlight w:val="none"/>
                <w:lang w:val="zh-CN" w:eastAsia="zh-CN"/>
              </w:rPr>
              <w:t>评标委员会对投标人投标报价的合理性、可靠性以及是否按废标处理等的认定出现异议时，按少数服从多数的原则表决确定。</w:t>
            </w:r>
          </w:p>
        </w:tc>
      </w:tr>
      <w:tr w14:paraId="5FB8B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703" w:type="dxa"/>
            <w:noWrap w:val="0"/>
            <w:vAlign w:val="center"/>
          </w:tcPr>
          <w:p w14:paraId="09CA65B5">
            <w:pPr>
              <w:keepNext w:val="0"/>
              <w:keepLines w:val="0"/>
              <w:pageBreakBefore w:val="0"/>
              <w:widowControl w:val="0"/>
              <w:kinsoku/>
              <w:wordWrap/>
              <w:overflowPunct/>
              <w:topLinePunct w:val="0"/>
              <w:autoSpaceDE/>
              <w:autoSpaceDN/>
              <w:bidi w:val="0"/>
              <w:spacing w:line="360" w:lineRule="auto"/>
              <w:ind w:left="0" w:leftChars="0" w:right="0" w:rightChars="0"/>
              <w:jc w:val="center"/>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30</w:t>
            </w:r>
          </w:p>
        </w:tc>
        <w:tc>
          <w:tcPr>
            <w:tcW w:w="2540" w:type="dxa"/>
            <w:noWrap w:val="0"/>
            <w:vAlign w:val="center"/>
          </w:tcPr>
          <w:p w14:paraId="186C6C2E">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lang w:val="zh-CN"/>
              </w:rPr>
            </w:pPr>
            <w:r>
              <w:rPr>
                <w:rFonts w:hint="eastAsia" w:ascii="宋体" w:hAnsi="宋体" w:eastAsia="宋体" w:cs="宋体"/>
                <w:color w:val="auto"/>
                <w:sz w:val="21"/>
                <w:szCs w:val="21"/>
                <w:highlight w:val="none"/>
                <w:lang w:val="zh-CN"/>
              </w:rPr>
              <w:t>证件变更、年检、补发相关注意事项：</w:t>
            </w:r>
          </w:p>
        </w:tc>
        <w:tc>
          <w:tcPr>
            <w:tcW w:w="5685" w:type="dxa"/>
            <w:noWrap w:val="0"/>
            <w:vAlign w:val="center"/>
          </w:tcPr>
          <w:p w14:paraId="0268D742">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en-US" w:eastAsia="zh-CN"/>
              </w:rPr>
              <w:t>1.</w:t>
            </w:r>
            <w:r>
              <w:rPr>
                <w:rFonts w:hint="eastAsia" w:ascii="宋体" w:hAnsi="宋体" w:eastAsia="宋体" w:cs="宋体"/>
                <w:color w:val="auto"/>
                <w:spacing w:val="10"/>
                <w:kern w:val="2"/>
                <w:highlight w:val="none"/>
                <w:lang w:val="zh-CN" w:eastAsia="zh-CN"/>
              </w:rPr>
              <w:t>营业执照及相关证明材料上的单位名称必须一致，如有变更，电子投标文件中须附变更证明原件的扫描件。</w:t>
            </w:r>
          </w:p>
          <w:p w14:paraId="6A197109">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en-US" w:eastAsia="zh-CN"/>
              </w:rPr>
            </w:pPr>
            <w:r>
              <w:rPr>
                <w:rFonts w:hint="eastAsia" w:ascii="宋体" w:hAnsi="宋体" w:eastAsia="宋体" w:cs="宋体"/>
                <w:color w:val="auto"/>
                <w:spacing w:val="10"/>
                <w:kern w:val="2"/>
                <w:highlight w:val="none"/>
                <w:lang w:val="en-US" w:eastAsia="zh-CN"/>
              </w:rPr>
              <w:t>2.</w:t>
            </w:r>
            <w:r>
              <w:rPr>
                <w:rFonts w:hint="eastAsia" w:ascii="宋体" w:hAnsi="宋体" w:eastAsia="宋体" w:cs="宋体"/>
                <w:color w:val="auto"/>
                <w:spacing w:val="10"/>
                <w:kern w:val="2"/>
                <w:highlight w:val="none"/>
                <w:lang w:val="zh-CN" w:eastAsia="zh-CN"/>
              </w:rPr>
              <w:t>资格审查材料无需投标单位提供纸质原件，但必须按照招标文件要求将原件的扫描件编制到电子投标文件中。投标人自行对提交材料的真实性负责。资格审查所需证件，如正处于年检、补办、换发之中，投标人须在投标文件中附相关部门出具的有效证明原件扫描件，该证明应准确表明证件目前所处状态及有效性，否则视为该项审查不予通过。</w:t>
            </w:r>
          </w:p>
        </w:tc>
      </w:tr>
      <w:tr w14:paraId="0AD52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703" w:type="dxa"/>
            <w:noWrap w:val="0"/>
            <w:vAlign w:val="center"/>
          </w:tcPr>
          <w:p w14:paraId="0240E8F0">
            <w:pPr>
              <w:keepNext w:val="0"/>
              <w:keepLines w:val="0"/>
              <w:pageBreakBefore w:val="0"/>
              <w:widowControl w:val="0"/>
              <w:kinsoku/>
              <w:wordWrap/>
              <w:overflowPunct/>
              <w:topLinePunct w:val="0"/>
              <w:autoSpaceDE/>
              <w:autoSpaceDN/>
              <w:bidi w:val="0"/>
              <w:spacing w:line="360" w:lineRule="auto"/>
              <w:ind w:left="0" w:leftChars="0" w:right="0" w:rightChars="0"/>
              <w:jc w:val="center"/>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31</w:t>
            </w:r>
          </w:p>
        </w:tc>
        <w:tc>
          <w:tcPr>
            <w:tcW w:w="2540" w:type="dxa"/>
            <w:noWrap w:val="0"/>
            <w:vAlign w:val="center"/>
          </w:tcPr>
          <w:p w14:paraId="3C512C2B">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lang w:val="zh-CN"/>
              </w:rPr>
            </w:pPr>
            <w:r>
              <w:rPr>
                <w:rFonts w:hint="eastAsia" w:ascii="宋体" w:hAnsi="宋体" w:eastAsia="宋体" w:cs="宋体"/>
                <w:color w:val="auto"/>
                <w:sz w:val="21"/>
                <w:szCs w:val="21"/>
                <w:highlight w:val="none"/>
                <w:lang w:val="zh-CN"/>
              </w:rPr>
              <w:t>投标文件递交及方式</w:t>
            </w:r>
          </w:p>
        </w:tc>
        <w:tc>
          <w:tcPr>
            <w:tcW w:w="5685" w:type="dxa"/>
            <w:noWrap w:val="0"/>
            <w:vAlign w:val="center"/>
          </w:tcPr>
          <w:p w14:paraId="241D624C">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上传加密的电子投标文件（*.hetf）到河北省公共资源全流程电子交易系统的指定位置。上传时必须得到电脑“上传成功”的确认。请投标人在上传时认真检查上传响应文件是否完整、正确；</w:t>
            </w:r>
          </w:p>
          <w:p w14:paraId="7CDDBDEE">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备注：投标人因河北省公共资源全流程电子交易系统问题无法上传电子响应文件时，请在工作时间与河北省公共资源交易中心相关处室联系。</w:t>
            </w:r>
          </w:p>
          <w:p w14:paraId="070F17FE">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1）本次招标为电子招投标，投标文件采用数据电子文件，投标人可通过河北省公共资源交易服务平台在线参与开标。投标人应通过“河北省公共资源交易公共服务平台http://www.hebpr.cn”上传经CA加密的电子投标文件。</w:t>
            </w:r>
          </w:p>
          <w:p w14:paraId="5CB8C401">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2）投标人应在线递交电子投标文件前，使用投标客户端及CA为投标文件加密且在投标截止时间前完成电子投标文件的递交。（编制投标文件需使用河北CA，未办理CA的供应商，需进行企业CA注册。具体事宜可联系400-707-3355）</w:t>
            </w:r>
          </w:p>
          <w:p w14:paraId="5A798A93">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en-US" w:eastAsia="zh-CN"/>
              </w:rPr>
            </w:pPr>
            <w:r>
              <w:rPr>
                <w:rFonts w:hint="eastAsia" w:ascii="宋体" w:hAnsi="宋体" w:eastAsia="宋体" w:cs="宋体"/>
                <w:color w:val="auto"/>
                <w:spacing w:val="10"/>
                <w:kern w:val="2"/>
                <w:highlight w:val="none"/>
                <w:lang w:val="zh-CN" w:eastAsia="zh-CN"/>
              </w:rPr>
              <w:t>3）中标单位须在领取中标通知书时向采购代理机构提交</w:t>
            </w:r>
            <w:r>
              <w:rPr>
                <w:rFonts w:hint="eastAsia" w:ascii="宋体" w:hAnsi="宋体" w:eastAsia="宋体" w:cs="宋体"/>
                <w:color w:val="auto"/>
                <w:spacing w:val="10"/>
                <w:kern w:val="2"/>
                <w:highlight w:val="none"/>
                <w:lang w:val="en-US" w:eastAsia="zh-CN"/>
              </w:rPr>
              <w:t>三</w:t>
            </w:r>
            <w:r>
              <w:rPr>
                <w:rFonts w:hint="eastAsia" w:ascii="宋体" w:hAnsi="宋体" w:eastAsia="宋体" w:cs="宋体"/>
                <w:color w:val="auto"/>
                <w:spacing w:val="10"/>
                <w:kern w:val="2"/>
                <w:highlight w:val="none"/>
                <w:lang w:val="zh-CN" w:eastAsia="zh-CN"/>
              </w:rPr>
              <w:t>份加盖公章且与系统内上传的电子投标文件一致的纸质投标文件(胶装成册)。（纸质投标文件可采用邮寄方式提交，邮寄地址：石家庄市红旗大街25号西清公寓</w:t>
            </w:r>
            <w:r>
              <w:rPr>
                <w:rFonts w:hint="eastAsia" w:ascii="宋体" w:hAnsi="宋体" w:eastAsia="宋体" w:cs="宋体"/>
                <w:color w:val="auto"/>
                <w:spacing w:val="10"/>
                <w:kern w:val="2"/>
                <w:highlight w:val="none"/>
                <w:lang w:val="en-US" w:eastAsia="zh-CN"/>
              </w:rPr>
              <w:t>502</w:t>
            </w:r>
            <w:r>
              <w:rPr>
                <w:rFonts w:hint="eastAsia" w:ascii="宋体" w:hAnsi="宋体" w:eastAsia="宋体" w:cs="宋体"/>
                <w:color w:val="auto"/>
                <w:spacing w:val="10"/>
                <w:kern w:val="2"/>
                <w:highlight w:val="none"/>
                <w:lang w:val="zh-CN" w:eastAsia="zh-CN"/>
              </w:rPr>
              <w:t>室，</w:t>
            </w:r>
            <w:r>
              <w:rPr>
                <w:rFonts w:hint="eastAsia" w:ascii="宋体" w:hAnsi="宋体" w:eastAsia="宋体" w:cs="宋体"/>
                <w:color w:val="auto"/>
                <w:spacing w:val="10"/>
                <w:kern w:val="2"/>
                <w:highlight w:val="none"/>
                <w:lang w:val="en-US" w:eastAsia="zh-CN"/>
              </w:rPr>
              <w:t>联系人：</w:t>
            </w:r>
            <w:r>
              <w:rPr>
                <w:rFonts w:hint="eastAsia" w:hAnsi="宋体" w:cs="宋体"/>
                <w:color w:val="auto"/>
                <w:spacing w:val="10"/>
                <w:kern w:val="2"/>
                <w:highlight w:val="none"/>
                <w:lang w:val="en-US" w:eastAsia="zh-CN"/>
              </w:rPr>
              <w:t>吕帅杰</w:t>
            </w:r>
            <w:r>
              <w:rPr>
                <w:rFonts w:hint="eastAsia" w:ascii="宋体" w:hAnsi="宋体" w:eastAsia="宋体" w:cs="宋体"/>
                <w:color w:val="auto"/>
                <w:spacing w:val="10"/>
                <w:kern w:val="2"/>
                <w:highlight w:val="none"/>
                <w:lang w:val="en-US" w:eastAsia="zh-CN"/>
              </w:rPr>
              <w:t>，联系电话：18</w:t>
            </w:r>
            <w:r>
              <w:rPr>
                <w:rFonts w:hint="eastAsia" w:hAnsi="宋体" w:cs="宋体"/>
                <w:color w:val="auto"/>
                <w:spacing w:val="10"/>
                <w:kern w:val="2"/>
                <w:highlight w:val="none"/>
                <w:lang w:val="en-US" w:eastAsia="zh-CN"/>
              </w:rPr>
              <w:t>033718951</w:t>
            </w:r>
            <w:r>
              <w:rPr>
                <w:rFonts w:hint="eastAsia" w:ascii="宋体" w:hAnsi="宋体" w:eastAsia="宋体" w:cs="宋体"/>
                <w:color w:val="auto"/>
                <w:spacing w:val="10"/>
                <w:kern w:val="2"/>
                <w:highlight w:val="none"/>
                <w:lang w:val="zh-CN" w:eastAsia="zh-CN"/>
              </w:rPr>
              <w:t>）</w:t>
            </w:r>
          </w:p>
        </w:tc>
      </w:tr>
      <w:tr w14:paraId="531E62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703" w:type="dxa"/>
            <w:noWrap w:val="0"/>
            <w:vAlign w:val="center"/>
          </w:tcPr>
          <w:p w14:paraId="164A6099">
            <w:pPr>
              <w:keepNext w:val="0"/>
              <w:keepLines w:val="0"/>
              <w:pageBreakBefore w:val="0"/>
              <w:widowControl w:val="0"/>
              <w:kinsoku/>
              <w:wordWrap/>
              <w:overflowPunct/>
              <w:topLinePunct w:val="0"/>
              <w:autoSpaceDE/>
              <w:autoSpaceDN/>
              <w:bidi w:val="0"/>
              <w:spacing w:line="360" w:lineRule="auto"/>
              <w:ind w:left="0" w:leftChars="0" w:right="0" w:rightChars="0"/>
              <w:jc w:val="center"/>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32</w:t>
            </w:r>
          </w:p>
        </w:tc>
        <w:tc>
          <w:tcPr>
            <w:tcW w:w="2540" w:type="dxa"/>
            <w:noWrap w:val="0"/>
            <w:vAlign w:val="center"/>
          </w:tcPr>
          <w:p w14:paraId="4F23B456">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lang w:val="zh-CN"/>
              </w:rPr>
            </w:pPr>
            <w:r>
              <w:rPr>
                <w:rFonts w:hint="eastAsia" w:ascii="宋体" w:hAnsi="宋体" w:eastAsia="宋体" w:cs="宋体"/>
                <w:color w:val="auto"/>
                <w:sz w:val="21"/>
                <w:szCs w:val="21"/>
                <w:highlight w:val="none"/>
                <w:lang w:val="zh-CN"/>
              </w:rPr>
              <w:t>电子开标有关事项</w:t>
            </w:r>
          </w:p>
        </w:tc>
        <w:tc>
          <w:tcPr>
            <w:tcW w:w="5685" w:type="dxa"/>
            <w:noWrap w:val="0"/>
            <w:vAlign w:val="center"/>
          </w:tcPr>
          <w:p w14:paraId="629D91AE">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因本项目采用网上开标大厅交易方式，采购人特别说明如下：</w:t>
            </w:r>
          </w:p>
          <w:p w14:paraId="2BEA4A99">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1、远程开标项目的时间均以国家授时中心发布的时间为准。</w:t>
            </w:r>
          </w:p>
          <w:p w14:paraId="38337C4A">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2、本项目招投标文件均用专用招投标工具软件编制，并通过电子交易平台完成招投标过程。供应商投标文件的编制和递交，应依照招标文件的规定进行。如未按招标文件要求编制、递交电子投标文件，将可能导致废标，其后果由供应商自负。供应商如对正确使用投标文件制作工具软件有疑问的，请拨打系统内客服电话咨询。</w:t>
            </w:r>
          </w:p>
          <w:p w14:paraId="3B782484">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3、供应商通过网上招投标平台递交的电子投标文件为评标依据，供应商须使用工具制作电子投标文件时生成加密投标文件，用于上传投标文件；开标当日，供应商不必抵达开标现场，在任意地点通过河北省公共资源交易网上开标大厅系统（以下简称：“网上开标大厅”）参加开标会议，并根据需要使用网上开标大厅与现场开标主持人进行互动交流、澄清、提疑以及文件传送等活动。</w:t>
            </w:r>
          </w:p>
          <w:p w14:paraId="28909E22">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4、投标文件递交截止时间前一小时内，各供应商的授权委托人或法人代表均提前进入网上开标大厅，选择进入对应标段的开标会议区在线签到。</w:t>
            </w:r>
          </w:p>
          <w:p w14:paraId="4DBC13B3">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登录河北省公共资源交易网上开标大厅系统http://hbbjm.hebpr.gov.cn:9090/BidOpening，根据操作手册（请在河北省公共资源交易中心网站-办事指南-“操作手册”中下载）收听观看实时音视频交互效果，在开标过程中如有疑义请及时在讨论组中反馈。供应商未按时加入开标会议区或未能在开标会议区内全程参与交互的，视为放弃交互和对开评标全过程提疑的权利，供应商将无法看到解密指令、废标及澄清、唱标、开标结果等情况，并承担由此导致的一切后果。</w:t>
            </w:r>
          </w:p>
          <w:p w14:paraId="672ED68F">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5、投标文件递交截止时间后，将在系统内公布供应商名单，然后通过开标会议区发出投标文件解密的指令，供应商在各自地点按规定时间自行实施远程解密。因供应商网络与电源不稳定、未按操作手册要求配置软硬件、CA密钥发生故障或用错、故意不在要求时限内完成解密等自身原因，导致投标文件在规定时间内未能解密、解密失败或解密超时，视为供应商撤销其投标文件，系统内投标文件将被退回；因采购人原因或网上开标大厅发生故障，导致无法按时完成投标文件解密或开、评标工作无法进行的，可根据实际情况相应延迟解密时间【友情提示：请使用制作投标文件CA密钥进行解密】。</w:t>
            </w:r>
          </w:p>
          <w:p w14:paraId="4BCAECCD">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6、开评标全过程中，各供应商参与远程交互的授权委托人或法人代表应始终为同一个人，中途不得更换，在废标、澄清、提疑、传送文件等特殊情况下需要交互时，供应商一端参与交互的人员将均被视为是供应商的授权委托人或法人代表，供应商不得以不承认交互人员的资格或身份等为借口抵赖推脱，供应商自行承担随意更换人员所导致的一切后果。</w:t>
            </w:r>
          </w:p>
          <w:p w14:paraId="005C95C8">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en-US" w:eastAsia="zh-CN"/>
              </w:rPr>
            </w:pPr>
            <w:r>
              <w:rPr>
                <w:rFonts w:hint="eastAsia" w:ascii="宋体" w:hAnsi="宋体" w:eastAsia="宋体" w:cs="宋体"/>
                <w:color w:val="auto"/>
                <w:spacing w:val="10"/>
                <w:kern w:val="2"/>
                <w:highlight w:val="none"/>
                <w:lang w:val="zh-CN" w:eastAsia="zh-CN"/>
              </w:rPr>
              <w:t>7、为顺利实现本项目开评标的远程交互，建议供应商配置的硬件设施有：高配置电脑（操作系统要求Windows7及以上，IE浏览器暂只支持IE11及以上）、高速稳定的网络（独享网络带宽4M以上）、电源（不间断）、CA密钥、音视频设备（话筒、耳麦、音响）等；建议供应商具备的软件设施有：安装河北省通用数字证书驱动最新版本（可到河北省公共资源交易信息网http://www.hebpr.gov.cn/hbjyzx/bszn/006005/bsznmore.html下载数字证书驱动）。为保证交互效果，建议供应商选择封闭安静的地点参与远程交互。因供应商自身软硬件配备不齐全或发生故障等问题而导致在交互过程中出现不稳定或中断等情况的，由供应商自身承担一切后果。</w:t>
            </w:r>
          </w:p>
        </w:tc>
      </w:tr>
    </w:tbl>
    <w:p w14:paraId="3FA1F479">
      <w:pPr>
        <w:jc w:val="center"/>
        <w:rPr>
          <w:rFonts w:hint="eastAsia" w:ascii="宋体" w:hAnsi="宋体" w:eastAsia="宋体" w:cs="宋体"/>
          <w:b/>
          <w:color w:val="auto"/>
          <w:sz w:val="21"/>
          <w:szCs w:val="21"/>
          <w:highlight w:val="none"/>
        </w:rPr>
      </w:pPr>
    </w:p>
    <w:p w14:paraId="034FC674">
      <w:pPr>
        <w:snapToGrid w:val="0"/>
        <w:spacing w:line="240" w:lineRule="auto"/>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注：本表内容与供应商须知内容不一致的，以本表内容为准。</w:t>
      </w:r>
    </w:p>
    <w:p w14:paraId="024F780B">
      <w:pPr>
        <w:snapToGrid w:val="0"/>
        <w:spacing w:line="240" w:lineRule="auto"/>
        <w:rPr>
          <w:rFonts w:hint="eastAsia" w:ascii="宋体" w:hAnsi="宋体" w:eastAsia="宋体" w:cs="宋体"/>
          <w:color w:val="auto"/>
          <w:spacing w:val="10"/>
          <w:sz w:val="84"/>
          <w:highlight w:val="none"/>
        </w:rPr>
        <w:sectPr>
          <w:footerReference r:id="rId10" w:type="first"/>
          <w:footerReference r:id="rId9" w:type="default"/>
          <w:pgSz w:w="11907" w:h="16840"/>
          <w:pgMar w:top="1418" w:right="1588" w:bottom="1021" w:left="1588" w:header="851" w:footer="737" w:gutter="0"/>
          <w:pgNumType w:start="1"/>
          <w:cols w:space="720" w:num="1"/>
          <w:docGrid w:linePitch="312" w:charSpace="0"/>
        </w:sectPr>
      </w:pPr>
    </w:p>
    <w:p w14:paraId="4AD590BE">
      <w:pPr>
        <w:pStyle w:val="3"/>
        <w:numPr>
          <w:ilvl w:val="0"/>
          <w:numId w:val="0"/>
        </w:numPr>
        <w:spacing w:before="0" w:after="0" w:line="360" w:lineRule="auto"/>
        <w:ind w:firstLine="522" w:firstLineChars="200"/>
        <w:jc w:val="center"/>
        <w:rPr>
          <w:rFonts w:hint="eastAsia" w:ascii="宋体" w:hAnsi="宋体" w:eastAsia="宋体" w:cs="宋体"/>
          <w:color w:val="auto"/>
          <w:spacing w:val="10"/>
          <w:sz w:val="24"/>
          <w:szCs w:val="24"/>
          <w:highlight w:val="none"/>
        </w:rPr>
      </w:pPr>
      <w:bookmarkStart w:id="34" w:name="_Toc175644026"/>
      <w:r>
        <w:rPr>
          <w:rFonts w:hint="eastAsia" w:ascii="宋体" w:hAnsi="宋体" w:eastAsia="宋体" w:cs="宋体"/>
          <w:color w:val="auto"/>
          <w:spacing w:val="10"/>
          <w:sz w:val="24"/>
          <w:szCs w:val="24"/>
          <w:highlight w:val="none"/>
        </w:rPr>
        <w:t>供应商须知</w:t>
      </w:r>
    </w:p>
    <w:p w14:paraId="063FB7F3">
      <w:pPr>
        <w:pStyle w:val="3"/>
        <w:numPr>
          <w:ilvl w:val="0"/>
          <w:numId w:val="0"/>
        </w:numPr>
        <w:spacing w:before="0" w:after="0" w:line="360" w:lineRule="auto"/>
        <w:ind w:firstLine="602" w:firstLineChars="200"/>
        <w:jc w:val="both"/>
        <w:rPr>
          <w:rFonts w:hint="eastAsia" w:ascii="宋体" w:hAnsi="宋体" w:eastAsia="宋体" w:cs="宋体"/>
          <w:color w:val="auto"/>
          <w:spacing w:val="10"/>
          <w:sz w:val="28"/>
          <w:szCs w:val="28"/>
          <w:highlight w:val="none"/>
        </w:rPr>
      </w:pPr>
      <w:r>
        <w:rPr>
          <w:rFonts w:hint="eastAsia" w:ascii="宋体" w:hAnsi="宋体" w:eastAsia="宋体" w:cs="宋体"/>
          <w:color w:val="auto"/>
          <w:spacing w:val="10"/>
          <w:sz w:val="28"/>
          <w:szCs w:val="28"/>
          <w:highlight w:val="none"/>
        </w:rPr>
        <w:t>一、总则</w:t>
      </w:r>
    </w:p>
    <w:p w14:paraId="0CDA770A">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1.适用范围</w:t>
      </w:r>
    </w:p>
    <w:p w14:paraId="6B5F70B4">
      <w:pPr>
        <w:pStyle w:val="61"/>
        <w:snapToGrid w:val="0"/>
        <w:spacing w:line="360" w:lineRule="auto"/>
        <w:ind w:firstLine="520" w:firstLineChars="200"/>
        <w:textAlignment w:val="auto"/>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本招标文件适用于本次政府采购活动。</w:t>
      </w:r>
    </w:p>
    <w:p w14:paraId="6053BBC7">
      <w:pPr>
        <w:pStyle w:val="61"/>
        <w:snapToGrid w:val="0"/>
        <w:spacing w:line="360" w:lineRule="auto"/>
        <w:ind w:firstLine="522" w:firstLineChars="200"/>
        <w:textAlignment w:val="auto"/>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2.说明</w:t>
      </w:r>
    </w:p>
    <w:p w14:paraId="388C9A04">
      <w:pPr>
        <w:pStyle w:val="61"/>
        <w:snapToGrid w:val="0"/>
        <w:spacing w:line="360" w:lineRule="auto"/>
        <w:ind w:firstLine="520" w:firstLineChars="200"/>
        <w:textAlignment w:val="auto"/>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2.1基本定义</w:t>
      </w:r>
    </w:p>
    <w:p w14:paraId="7D4CD9E5">
      <w:pPr>
        <w:pStyle w:val="61"/>
        <w:snapToGrid w:val="0"/>
        <w:spacing w:line="360" w:lineRule="auto"/>
        <w:ind w:firstLine="520" w:firstLineChars="200"/>
        <w:textAlignment w:val="auto"/>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2.1.1“货物”指本招标文件中第四部分所述的本次采购包含的所有货物。</w:t>
      </w:r>
    </w:p>
    <w:p w14:paraId="6BA37427">
      <w:pPr>
        <w:pStyle w:val="61"/>
        <w:snapToGrid w:val="0"/>
        <w:spacing w:line="360" w:lineRule="auto"/>
        <w:ind w:firstLine="520" w:firstLineChars="200"/>
        <w:textAlignment w:val="auto"/>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2.1.2“供应商”是指响应招标、参加投标竞争的法人、其他组织或者自然人。</w:t>
      </w:r>
    </w:p>
    <w:p w14:paraId="3FA0A0AF">
      <w:pPr>
        <w:pStyle w:val="61"/>
        <w:snapToGrid w:val="0"/>
        <w:spacing w:line="360" w:lineRule="auto"/>
        <w:ind w:firstLine="520" w:firstLineChars="200"/>
        <w:textAlignment w:val="auto"/>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2.1.3“采购代理机构”指受委托的采购代理机构。</w:t>
      </w:r>
    </w:p>
    <w:p w14:paraId="11027846">
      <w:pPr>
        <w:pStyle w:val="61"/>
        <w:snapToGrid w:val="0"/>
        <w:spacing w:line="360" w:lineRule="auto"/>
        <w:ind w:firstLine="520" w:firstLineChars="200"/>
        <w:textAlignment w:val="auto"/>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2.2本项目是否属于科研仪器设备采购见“供应商须知前附表”。</w:t>
      </w:r>
    </w:p>
    <w:p w14:paraId="79BDDE77">
      <w:pPr>
        <w:pStyle w:val="61"/>
        <w:snapToGrid w:val="0"/>
        <w:spacing w:line="360" w:lineRule="auto"/>
        <w:ind w:firstLine="520" w:firstLineChars="200"/>
        <w:textAlignment w:val="auto"/>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2.3本项目是否组织现场考察见“供应商须知前附表”。</w:t>
      </w:r>
    </w:p>
    <w:p w14:paraId="644D6D76">
      <w:pPr>
        <w:pStyle w:val="61"/>
        <w:snapToGrid w:val="0"/>
        <w:spacing w:line="360" w:lineRule="auto"/>
        <w:ind w:firstLine="520" w:firstLineChars="200"/>
        <w:textAlignment w:val="auto"/>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2.4本项目是否召开开标前答疑会见“供应商须知前附表”。</w:t>
      </w:r>
    </w:p>
    <w:p w14:paraId="226E9715">
      <w:pPr>
        <w:pStyle w:val="61"/>
        <w:snapToGrid w:val="0"/>
        <w:spacing w:line="360" w:lineRule="auto"/>
        <w:ind w:firstLine="520" w:firstLineChars="200"/>
        <w:textAlignment w:val="auto"/>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2.5本项目是否要求提供样品见“供应商须知前附表”。</w:t>
      </w:r>
    </w:p>
    <w:p w14:paraId="3EB05CA8">
      <w:pPr>
        <w:pStyle w:val="61"/>
        <w:snapToGrid w:val="0"/>
        <w:spacing w:line="360" w:lineRule="auto"/>
        <w:ind w:firstLine="520" w:firstLineChars="200"/>
        <w:textAlignment w:val="auto"/>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2.6本项目是否为中小企业预留份额及实现形式见“供应商须知前附表”。</w:t>
      </w:r>
    </w:p>
    <w:p w14:paraId="06534C8E">
      <w:pPr>
        <w:pStyle w:val="61"/>
        <w:snapToGrid w:val="0"/>
        <w:spacing w:line="360" w:lineRule="auto"/>
        <w:ind w:firstLine="520" w:firstLineChars="200"/>
        <w:textAlignment w:val="auto"/>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2.7本项目采购标的所属行业见“供应商须知前附表”。</w:t>
      </w:r>
    </w:p>
    <w:p w14:paraId="51084B4C">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3.供应商资格要求</w:t>
      </w:r>
    </w:p>
    <w:p w14:paraId="41EDF0AD">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3.1满足《中华人民共和国政府采购法》第二十二条规定：</w:t>
      </w:r>
    </w:p>
    <w:p w14:paraId="285FDEB6">
      <w:pPr>
        <w:snapToGrid w:val="0"/>
        <w:spacing w:line="360" w:lineRule="auto"/>
        <w:ind w:firstLine="480" w:firstLineChars="200"/>
        <w:textAlignment w:val="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3.1.1具有独立承担民事责任的能力；</w:t>
      </w:r>
    </w:p>
    <w:p w14:paraId="2F86D096">
      <w:pPr>
        <w:snapToGrid w:val="0"/>
        <w:spacing w:line="360" w:lineRule="auto"/>
        <w:ind w:firstLine="480" w:firstLineChars="200"/>
        <w:textAlignment w:val="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3.1.2具有良好的商业信誉和健全的财务会计制度；</w:t>
      </w:r>
    </w:p>
    <w:p w14:paraId="658BA2B4">
      <w:pPr>
        <w:snapToGrid w:val="0"/>
        <w:spacing w:line="360" w:lineRule="auto"/>
        <w:ind w:firstLine="480" w:firstLineChars="200"/>
        <w:textAlignment w:val="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3.1.3具有履行合同所必需的设备和专业技术能力；</w:t>
      </w:r>
    </w:p>
    <w:p w14:paraId="3182EC1F">
      <w:pPr>
        <w:snapToGrid w:val="0"/>
        <w:spacing w:line="360" w:lineRule="auto"/>
        <w:ind w:firstLine="480" w:firstLineChars="200"/>
        <w:textAlignment w:val="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3.1.4具有依法缴纳税收和社会保障资金的良好记录；</w:t>
      </w:r>
    </w:p>
    <w:p w14:paraId="7591854D">
      <w:pPr>
        <w:snapToGrid w:val="0"/>
        <w:spacing w:line="360" w:lineRule="auto"/>
        <w:ind w:firstLine="480" w:firstLineChars="200"/>
        <w:textAlignment w:val="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3.1.5参加此项采购活动前三年内，在经营活动中没有重大违法记录；</w:t>
      </w:r>
    </w:p>
    <w:p w14:paraId="0A1896A0">
      <w:pPr>
        <w:snapToGrid w:val="0"/>
        <w:spacing w:line="360" w:lineRule="auto"/>
        <w:ind w:firstLine="480" w:firstLineChars="200"/>
        <w:textAlignment w:val="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3.1.6法律、行政法规规定的其他条件。</w:t>
      </w:r>
    </w:p>
    <w:p w14:paraId="25FC5431">
      <w:pPr>
        <w:pStyle w:val="61"/>
        <w:snapToGrid w:val="0"/>
        <w:spacing w:line="360" w:lineRule="auto"/>
        <w:ind w:firstLine="480" w:firstLineChars="200"/>
        <w:textAlignment w:val="auto"/>
        <w:rPr>
          <w:rFonts w:hint="eastAsia" w:ascii="宋体" w:hAnsi="宋体" w:eastAsia="宋体" w:cs="宋体"/>
          <w:color w:val="auto"/>
          <w:sz w:val="24"/>
          <w:szCs w:val="24"/>
          <w:highlight w:val="none"/>
          <w:u w:val="single"/>
          <w:shd w:val="clear" w:color="auto" w:fill="00B0F0"/>
        </w:rPr>
      </w:pPr>
      <w:r>
        <w:rPr>
          <w:rFonts w:hint="eastAsia" w:ascii="宋体" w:hAnsi="宋体" w:eastAsia="宋体" w:cs="宋体"/>
          <w:color w:val="auto"/>
          <w:sz w:val="24"/>
          <w:szCs w:val="24"/>
          <w:highlight w:val="none"/>
        </w:rPr>
        <w:t>3.2落实政府采购政策需满足的资格要求：</w:t>
      </w:r>
      <w:r>
        <w:rPr>
          <w:rFonts w:hint="eastAsia" w:ascii="宋体" w:hAnsi="宋体" w:eastAsia="宋体" w:cs="宋体"/>
          <w:color w:val="auto"/>
          <w:sz w:val="24"/>
          <w:szCs w:val="24"/>
          <w:highlight w:val="none"/>
          <w:u w:val="single"/>
        </w:rPr>
        <w:t>详见第一部分投标邀请；</w:t>
      </w:r>
    </w:p>
    <w:p w14:paraId="26E69257">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3.3本项目的特定资格要求：</w:t>
      </w:r>
      <w:r>
        <w:rPr>
          <w:rFonts w:hint="eastAsia" w:ascii="宋体" w:hAnsi="宋体" w:eastAsia="宋体" w:cs="宋体"/>
          <w:color w:val="auto"/>
          <w:sz w:val="24"/>
          <w:szCs w:val="24"/>
          <w:highlight w:val="none"/>
          <w:u w:val="single"/>
        </w:rPr>
        <w:t>详见第一部分投标邀请；</w:t>
      </w:r>
      <w:r>
        <w:rPr>
          <w:rFonts w:hint="eastAsia" w:ascii="宋体" w:hAnsi="宋体" w:eastAsia="宋体" w:cs="宋体"/>
          <w:color w:val="auto"/>
          <w:sz w:val="24"/>
          <w:szCs w:val="24"/>
          <w:highlight w:val="none"/>
        </w:rPr>
        <w:t xml:space="preserve"> </w:t>
      </w:r>
    </w:p>
    <w:p w14:paraId="01EB35AA">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3.4具有法人资格且与其他法人具有控股关联关系的供应商的特别规定如下：</w:t>
      </w:r>
    </w:p>
    <w:p w14:paraId="13B7D148">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单位负责人为同一人或者存在直接控股、管理关系的不同供应商，不得参加同一合同项下的政府采购活动。</w:t>
      </w:r>
    </w:p>
    <w:p w14:paraId="27444E7C">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为采购项目提供整体设计、规范编制或者项目管理、监理、监测等服务的供应商，不得再参加该采购项目的其他采购活动。</w:t>
      </w:r>
    </w:p>
    <w:p w14:paraId="711147AC">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3.5除专用术语外，投标文件及来往函电均应使用中文书写。必要时专用术语应附有中文解释。供应商提交的支持资料和已印制的文献可以用外文，但相应内容应附有中文翻译本，在解释投标文件时以中文翻译本为准。未附中文翻译本或翻译本中文内容明显与外文内容不一致的，其不利后果由供应商自行承担。 </w:t>
      </w:r>
    </w:p>
    <w:p w14:paraId="743CE0E2">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3.6本次招标是否允许由两个以上供应商组成一个联合体以一个供应商身份共同投标，详见供应商须知前附表。如允许联合体投标，则联合体各方必须符合下列要求：</w:t>
      </w:r>
    </w:p>
    <w:p w14:paraId="19E4FF5E">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3.6.1联合体的资质等级根据联合体分工和联合体各成员的资质等级认定。联合体成员承担同一专业工作的，按照联合体各方资质等级最低的认定其资质。</w:t>
      </w:r>
    </w:p>
    <w:p w14:paraId="2CC3CC83">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3.6.2联合体各方须签订联合体协议书，明确联合体牵头人和各方的权利义务，并以联合体牵头人身份参加投标；联合体资质按照联合体协议约定分工认定，牵头人对招标范围内的工作总负责。联合体牵头人和联合体各成员共同就中标项目向</w:t>
      </w:r>
      <w:r>
        <w:rPr>
          <w:rFonts w:hint="eastAsia" w:ascii="宋体" w:hAnsi="宋体" w:eastAsia="宋体" w:cs="宋体"/>
          <w:color w:val="auto"/>
          <w:sz w:val="24"/>
          <w:szCs w:val="24"/>
          <w:highlight w:val="none"/>
          <w:lang w:eastAsia="zh-CN"/>
        </w:rPr>
        <w:t>采购人</w:t>
      </w:r>
      <w:r>
        <w:rPr>
          <w:rFonts w:hint="eastAsia" w:ascii="宋体" w:hAnsi="宋体" w:eastAsia="宋体" w:cs="宋体"/>
          <w:color w:val="auto"/>
          <w:sz w:val="24"/>
          <w:szCs w:val="24"/>
          <w:highlight w:val="none"/>
        </w:rPr>
        <w:t>承担连带责任。</w:t>
      </w:r>
    </w:p>
    <w:p w14:paraId="1BFF11CA">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4.政府采购政策</w:t>
      </w:r>
    </w:p>
    <w:p w14:paraId="049E3DAF">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4.1进口产品</w:t>
      </w:r>
    </w:p>
    <w:p w14:paraId="004EC362">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指通过中国海关报关验放进入中国境内且产自关境外的产品，包括已经进入中国境内的进口产品。关于进口产品的相关规定依据《政府采购进口产品管理办法》（财库〔2007〕119号）、《关于政府采购进口产品管理有关问题的通知》（财办库〔2008〕248号）。</w:t>
      </w:r>
    </w:p>
    <w:p w14:paraId="40BC3DFD">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招标产品未特别注明“进口产品”字样的，均必须采购国产产品。</w:t>
      </w:r>
    </w:p>
    <w:p w14:paraId="5464B002">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4.2政府采购节能产品、环境标志产品</w:t>
      </w:r>
    </w:p>
    <w:p w14:paraId="4F3585CD">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根据《关于调整优化节能产品、环境标志产品政府采购执行机制的通知》</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财库</w:t>
      </w:r>
      <w:r>
        <w:rPr>
          <w:rFonts w:hint="eastAsia" w:ascii="宋体" w:hAnsi="宋体" w:eastAsia="宋体" w:cs="宋体"/>
          <w:color w:val="auto"/>
          <w:sz w:val="24"/>
          <w:szCs w:val="24"/>
          <w:highlight w:val="none"/>
          <w:lang w:eastAsia="zh-CN"/>
        </w:rPr>
        <w:t>〔2019〕</w:t>
      </w:r>
      <w:r>
        <w:rPr>
          <w:rFonts w:hint="eastAsia" w:ascii="宋体" w:hAnsi="宋体" w:eastAsia="宋体" w:cs="宋体"/>
          <w:color w:val="auto"/>
          <w:sz w:val="24"/>
          <w:szCs w:val="24"/>
          <w:highlight w:val="none"/>
        </w:rPr>
        <w:t>9号</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规定，财政部、发展改革委、生态环境部等部门根据产品节能环保性能、技术水平和市场成熟程度等因素，确定实施政府采购优先采购和强制采购的产品类别及所依据的相关标准规范，以品目清单的形式发布并适时调整。</w:t>
      </w:r>
    </w:p>
    <w:p w14:paraId="2A6A9C09">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依据品目清单和认证证书实施政府优先采购和强制采购。</w:t>
      </w:r>
    </w:p>
    <w:p w14:paraId="3A79217D">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采购人拟采购的产品属于品目清单范围中强制采购的，供应商须在投标文件中附所投产品的国家规定的认证机构出具的、处于有效期之内的节能产品认证证书扫描件并加盖公章，否则为无效投标。</w:t>
      </w:r>
    </w:p>
    <w:p w14:paraId="64FE1A58">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采购人拟采购的产品属于品目清单范围中优先采购的，供应商须在投标文件中附所投产品的国家规定的认证机构出具的、处于有效期之内的节能产品、环境标志产品认证证书扫描件并加盖公章，否则不享受环境标志产品、节能产品优先采购加分政策。</w:t>
      </w:r>
    </w:p>
    <w:p w14:paraId="760653BC">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注意：环境标志产品政府采购品目清单详见《关于印发环境标志产品政府采购品目清单的通知》</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财库</w:t>
      </w:r>
      <w:r>
        <w:rPr>
          <w:rFonts w:hint="eastAsia" w:ascii="宋体" w:hAnsi="宋体" w:eastAsia="宋体" w:cs="宋体"/>
          <w:color w:val="auto"/>
          <w:sz w:val="24"/>
          <w:szCs w:val="24"/>
          <w:highlight w:val="none"/>
          <w:lang w:eastAsia="zh-CN"/>
        </w:rPr>
        <w:t>〔2019〕</w:t>
      </w:r>
      <w:r>
        <w:rPr>
          <w:rFonts w:hint="eastAsia" w:ascii="宋体" w:hAnsi="宋体" w:eastAsia="宋体" w:cs="宋体"/>
          <w:color w:val="auto"/>
          <w:sz w:val="24"/>
          <w:szCs w:val="24"/>
          <w:highlight w:val="none"/>
        </w:rPr>
        <w:t>18号</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；节能产品政府采购品目清单详见《关于印发节能产品政府采购品目清单的通知》</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财库</w:t>
      </w:r>
      <w:r>
        <w:rPr>
          <w:rFonts w:hint="eastAsia" w:ascii="宋体" w:hAnsi="宋体" w:eastAsia="宋体" w:cs="宋体"/>
          <w:color w:val="auto"/>
          <w:sz w:val="24"/>
          <w:szCs w:val="24"/>
          <w:highlight w:val="none"/>
          <w:lang w:eastAsia="zh-CN"/>
        </w:rPr>
        <w:t>〔2019〕</w:t>
      </w:r>
      <w:r>
        <w:rPr>
          <w:rFonts w:hint="eastAsia" w:ascii="宋体" w:hAnsi="宋体" w:eastAsia="宋体" w:cs="宋体"/>
          <w:color w:val="auto"/>
          <w:sz w:val="24"/>
          <w:szCs w:val="24"/>
          <w:highlight w:val="none"/>
        </w:rPr>
        <w:t>19号</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；政府采购节能产品、环境标志产品认证机构详见《市场监管总局关于发布参与实施政府采购节能产品、环境标志产品认证机构名录的公告》</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财库</w:t>
      </w:r>
      <w:r>
        <w:rPr>
          <w:rFonts w:hint="eastAsia" w:ascii="宋体" w:hAnsi="宋体" w:eastAsia="宋体" w:cs="宋体"/>
          <w:color w:val="auto"/>
          <w:sz w:val="24"/>
          <w:szCs w:val="24"/>
          <w:highlight w:val="none"/>
          <w:lang w:eastAsia="zh-CN"/>
        </w:rPr>
        <w:t>〔2019〕</w:t>
      </w: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号</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w:t>
      </w:r>
    </w:p>
    <w:p w14:paraId="4BF45BEB">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4.3密码技术设备</w:t>
      </w:r>
    </w:p>
    <w:p w14:paraId="090FD628">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密码技术设备要求：参与使用密码技术设备政务信息系统的投标、承建及运维服务政府采购项目的，国产密码技术设备必须为经国家密码检测部门检测合格的密码产品。</w:t>
      </w:r>
    </w:p>
    <w:p w14:paraId="3C26BAF1">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4.4分支机构</w:t>
      </w:r>
    </w:p>
    <w:p w14:paraId="05D13727">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分公司作为供应商参与本项目政府采购活动的，应提供具有法人资格的总公司的营业执照及法人企业授权书扫描件，法人企业授权书须加盖总公司公章。已由总公司授权的，总公司取得的相关资质证书对分公司有效，法律法规或者行业另有规定的除外。</w:t>
      </w:r>
    </w:p>
    <w:p w14:paraId="70B59AEE">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4.5根据</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财政部 工业和信息化部</w:t>
      </w:r>
      <w:r>
        <w:rPr>
          <w:rFonts w:hint="eastAsia" w:ascii="宋体" w:hAnsi="宋体" w:eastAsia="宋体" w:cs="宋体"/>
          <w:color w:val="auto"/>
          <w:sz w:val="24"/>
          <w:szCs w:val="24"/>
          <w:highlight w:val="none"/>
          <w:lang w:eastAsia="zh-CN"/>
        </w:rPr>
        <w:t>关于印发</w:t>
      </w:r>
      <w:r>
        <w:rPr>
          <w:rFonts w:hint="eastAsia" w:ascii="宋体" w:hAnsi="宋体" w:eastAsia="宋体" w:cs="宋体"/>
          <w:color w:val="auto"/>
          <w:sz w:val="24"/>
          <w:szCs w:val="24"/>
          <w:highlight w:val="none"/>
          <w:lang w:val="en-US" w:eastAsia="zh-CN"/>
        </w:rPr>
        <w:t>&lt;</w:t>
      </w:r>
      <w:r>
        <w:rPr>
          <w:rFonts w:hint="eastAsia" w:ascii="宋体" w:hAnsi="宋体" w:eastAsia="宋体" w:cs="宋体"/>
          <w:color w:val="auto"/>
          <w:sz w:val="24"/>
          <w:szCs w:val="24"/>
          <w:highlight w:val="none"/>
        </w:rPr>
        <w:t>政府采购促进中小企业发展管理办法</w:t>
      </w:r>
      <w:r>
        <w:rPr>
          <w:rFonts w:hint="eastAsia" w:ascii="宋体" w:hAnsi="宋体" w:eastAsia="宋体" w:cs="宋体"/>
          <w:color w:val="auto"/>
          <w:sz w:val="24"/>
          <w:szCs w:val="24"/>
          <w:highlight w:val="none"/>
          <w:lang w:val="en-US" w:eastAsia="zh-CN"/>
        </w:rPr>
        <w:t>&gt;的通知</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财库〔202</w:t>
      </w:r>
      <w:r>
        <w:rPr>
          <w:rFonts w:hint="eastAsia" w:ascii="宋体" w:hAnsi="宋体" w:eastAsia="宋体" w:cs="宋体"/>
          <w:color w:val="auto"/>
          <w:sz w:val="24"/>
          <w:szCs w:val="24"/>
          <w:highlight w:val="none"/>
          <w:lang w:val="en-US" w:eastAsia="zh-CN"/>
        </w:rPr>
        <w:t>0</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46</w:t>
      </w:r>
      <w:r>
        <w:rPr>
          <w:rFonts w:hint="eastAsia" w:ascii="宋体" w:hAnsi="宋体" w:eastAsia="宋体" w:cs="宋体"/>
          <w:color w:val="auto"/>
          <w:sz w:val="24"/>
          <w:szCs w:val="24"/>
          <w:highlight w:val="none"/>
        </w:rPr>
        <w:t>号</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及</w:t>
      </w:r>
      <w:r>
        <w:rPr>
          <w:rFonts w:hint="eastAsia" w:ascii="宋体" w:hAnsi="宋体" w:eastAsia="宋体" w:cs="宋体"/>
          <w:color w:val="auto"/>
          <w:sz w:val="24"/>
          <w:szCs w:val="24"/>
          <w:highlight w:val="none"/>
          <w:lang w:eastAsia="zh-CN"/>
        </w:rPr>
        <w:t>《财政部</w:t>
      </w:r>
      <w:r>
        <w:rPr>
          <w:rFonts w:hint="eastAsia" w:ascii="宋体" w:hAnsi="宋体" w:eastAsia="宋体" w:cs="宋体"/>
          <w:color w:val="auto"/>
          <w:sz w:val="24"/>
          <w:szCs w:val="24"/>
          <w:highlight w:val="none"/>
        </w:rPr>
        <w:t>关于进一步加大政府采购支持中小企业力度的通知</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财库〔2022〕19号</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有关规定，对小微企业报价给予价格扣除政策，详见第五部分评标标准和评标方法。</w:t>
      </w:r>
    </w:p>
    <w:p w14:paraId="287F9E89">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4.6根据《财政部 民政部 中国残疾人联合会关于促进残疾人就业政府采购政策的通知》（财库〔2017〕141号）的规定，对残疾人福利性单位报价给予价格扣除优惠政策，详见第五部分评标标准和评标方法。</w:t>
      </w:r>
    </w:p>
    <w:p w14:paraId="4EBB0BCB">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4.7根据</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财政部</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司法部关于政府采购支持监狱企业发展有关问题的通知</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（财库</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2014</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68号）</w:t>
      </w:r>
      <w:r>
        <w:rPr>
          <w:rFonts w:hint="eastAsia" w:ascii="宋体" w:hAnsi="宋体" w:eastAsia="宋体" w:cs="宋体"/>
          <w:color w:val="auto"/>
          <w:sz w:val="24"/>
          <w:szCs w:val="24"/>
          <w:highlight w:val="none"/>
          <w:lang w:eastAsia="zh-CN"/>
        </w:rPr>
        <w:t>有关要求</w:t>
      </w:r>
      <w:r>
        <w:rPr>
          <w:rFonts w:hint="eastAsia" w:ascii="宋体" w:hAnsi="宋体" w:eastAsia="宋体" w:cs="宋体"/>
          <w:color w:val="auto"/>
          <w:sz w:val="24"/>
          <w:szCs w:val="24"/>
          <w:highlight w:val="none"/>
        </w:rPr>
        <w:t>，在政府采购活动中，监狱企业视同小型、微型企业，享受预留份额、评审中价格扣除等促进中小企业发展的政府采购政策。详见第五部分评标标准和评标方法。</w:t>
      </w:r>
    </w:p>
    <w:p w14:paraId="3F473ACF">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4.8信用记录</w:t>
      </w:r>
    </w:p>
    <w:p w14:paraId="05352C2E">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4.8.1根据《中华人民共和国政府采购法》第二十二条、</w:t>
      </w:r>
      <w:r>
        <w:rPr>
          <w:rFonts w:hint="eastAsia" w:ascii="宋体" w:hAnsi="宋体" w:eastAsia="宋体" w:cs="宋体"/>
          <w:color w:val="auto"/>
          <w:sz w:val="24"/>
          <w:szCs w:val="24"/>
          <w:highlight w:val="none"/>
          <w:lang w:eastAsia="zh-CN"/>
        </w:rPr>
        <w:t>《财政部关于在政府采购活动中查询及使用信用记录有关问题的通知》（财库〔2016〕125号）</w:t>
      </w:r>
      <w:r>
        <w:rPr>
          <w:rFonts w:hint="eastAsia" w:ascii="宋体" w:hAnsi="宋体" w:eastAsia="宋体" w:cs="宋体"/>
          <w:color w:val="auto"/>
          <w:sz w:val="24"/>
          <w:szCs w:val="24"/>
          <w:highlight w:val="none"/>
        </w:rPr>
        <w:t>第二条第三款规定，供应商是未被列入 “信用中国”网（http://www.creditchina.gov.cn ）、中国政府采购网（http://www.ccgp.gov.cn ）等渠道的失信被执行人名单、重大税收违法失信主体名单、政府采购严重违法失信名单的供应商。</w:t>
      </w:r>
    </w:p>
    <w:p w14:paraId="7CBCD6DC">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供应商为联合体的，应当对所有联合体成员进行信用记录查询，联合体成员存在不良信用记录的，视同联合体存在不良信用记录，将被拒绝参加政府采购活动。</w:t>
      </w:r>
    </w:p>
    <w:p w14:paraId="0A506008">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查询渠道：通过“信用中国”网站（http://www.creditchina.gov.cn ）、中国政府采购网（http://www.ccgp.gov.cn ）等渠道。</w:t>
      </w:r>
    </w:p>
    <w:p w14:paraId="46A61AD4">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4.8.2在最高人民法院公布的失信被执行人名单库中的供应商给予政府采购领域联合惩戒。以联合体名义参与政府采购活动的供应商，有任一方被联合惩戒，则联合体被联合惩戒。对列入失信被执行人名单库且不符合《中华人民共和国政府采购法》第二十二条的供应商，禁止其参加政府采购活动。</w:t>
      </w:r>
    </w:p>
    <w:p w14:paraId="23E579AE">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4.8.3对人民法院裁定批准重整计划的破产企业，有及时在“信用中国”网站、国家企业信用信息公示系统、金融信用信息基础数据库中申请添加相关企业重整情况信息的，且符合《中华人民共和国政府采购法》第二十二条规定的，允许其参与政府采购项目。</w:t>
      </w:r>
    </w:p>
    <w:p w14:paraId="00FFFA23">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4.9商品包装或快递包装</w:t>
      </w:r>
    </w:p>
    <w:p w14:paraId="74F49EF8">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涉及商品包装或快递包装的，按照《财政部办公厅</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生态环境部办公厅</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国家邮政局办公室关于印发&lt;商品包装政府采购需求标准（试行）&gt;、&lt;快递包装政府采购需求标准（试行）&gt;的通知》（财办库〔2020〕123号）要求执行。</w:t>
      </w:r>
    </w:p>
    <w:p w14:paraId="6121F56E">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4.10支持乡村产业振兴管理</w:t>
      </w:r>
    </w:p>
    <w:p w14:paraId="09776CE4">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为落实《关于运用政府采购政策支持乡村产业振兴的通知》（财库〔2021〕19号）有关要求，做好支持乡村振兴工作，本项目采购活动中对于支持乡村振兴管理的相关要求见第四部分 采购需求（如涉及）。</w:t>
      </w:r>
    </w:p>
    <w:p w14:paraId="337FDB6C">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4.11正版软件</w:t>
      </w:r>
    </w:p>
    <w:p w14:paraId="0253D1B1">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各级政府部门在购置计算机办公设备时，必须采购预装正版操作系统软件的计算机产品，相关规定依据《国家版权局</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信息产业部</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财政部</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国务院机关事务管理局关于政府部门购置计算机办公设备必须采购已预装正版操作系统软件产品的通知》（国权联〔2006〕1号）、《国务院办公厅关于进一步做好政府机关使用正版软件工作的通知》（国办发〔2010〕47号）、《财政部关于进一步做好政府机关使用正版软件工作的通知》（财预〔2010〕536号）。</w:t>
      </w:r>
    </w:p>
    <w:p w14:paraId="0643C6D2">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4.12网络安全专用产品</w:t>
      </w:r>
    </w:p>
    <w:p w14:paraId="759F6032">
      <w:pPr>
        <w:pStyle w:val="61"/>
        <w:snapToGrid w:val="0"/>
        <w:spacing w:line="360" w:lineRule="auto"/>
        <w:ind w:firstLine="480" w:firstLineChars="200"/>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根据国家互联网信息办公室</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工业和信息化部</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公安部</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财政部</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国家认证认可监督管理委员会《关于调整网络安全专用产品安全管理有关事项的公告》（2023年第1号），列入《网络关键设备和网络安全专用产品目录》的网络安全专用产品应当按照《信息安全技术网络安全专用产品安全技术要求》等相关国家标准的强制性要求，由具备资格的机构安全认证合格或者安全检测符合要求后，方可销售或者提供。</w:t>
      </w:r>
    </w:p>
    <w:p w14:paraId="0C9D58A8">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具备资格的机构是指列入《承担网络关键设备和网络安全专用产品安全认证和安全检测任务机构名录》的机构。</w:t>
      </w:r>
    </w:p>
    <w:p w14:paraId="08422631">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4.13政府采购合同融资政策  见第二部分 供应商须知前附表。</w:t>
      </w:r>
    </w:p>
    <w:p w14:paraId="5C32DA4A">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4.14 其他政府采购政策。</w:t>
      </w:r>
    </w:p>
    <w:p w14:paraId="7CD4B73F">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5.投标费用</w:t>
      </w:r>
    </w:p>
    <w:p w14:paraId="1DF0D6B8">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供应商应当承担所有与准备和参加投标有关的费用，采购人和采购代理机构在任何情况下</w:t>
      </w:r>
      <w:r>
        <w:rPr>
          <w:rFonts w:hint="eastAsia" w:ascii="宋体" w:hAnsi="宋体" w:eastAsia="宋体" w:cs="宋体"/>
          <w:color w:val="auto"/>
          <w:sz w:val="24"/>
          <w:szCs w:val="24"/>
          <w:highlight w:val="none"/>
          <w:lang w:eastAsia="zh-CN"/>
        </w:rPr>
        <w:t>均无义务和责任承担</w:t>
      </w:r>
      <w:r>
        <w:rPr>
          <w:rFonts w:hint="eastAsia" w:ascii="宋体" w:hAnsi="宋体" w:eastAsia="宋体" w:cs="宋体"/>
          <w:color w:val="auto"/>
          <w:sz w:val="24"/>
          <w:szCs w:val="24"/>
          <w:highlight w:val="none"/>
        </w:rPr>
        <w:t>。</w:t>
      </w:r>
    </w:p>
    <w:p w14:paraId="7EE61ACD">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6.其他说明</w:t>
      </w:r>
    </w:p>
    <w:p w14:paraId="15E472F4">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对与本项目有关的通知（含有关通知、更正公告等），采购代理机构将以在本次招标公告刊登的媒体上发布公告的形式向供应商发出。因登记有误、传真线路故障或其它任何意外情形，导致所发出的通知延迟送达或无法到达供应商，除非有适当的证据表明采购代理机构已经明知该项应当通知的事项并未实际有效到达，且采购代理机构认为仍有条件和必要及时地再次补发通知而故意拖延或不予补发通知，则采购代理机构因此不承担任何责任，有关的招标活动可以继续有效地进行。</w:t>
      </w:r>
    </w:p>
    <w:p w14:paraId="392A2194">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7.招标文件构成</w:t>
      </w:r>
    </w:p>
    <w:p w14:paraId="02043435">
      <w:pPr>
        <w:pStyle w:val="61"/>
        <w:snapToGrid w:val="0"/>
        <w:spacing w:line="360" w:lineRule="auto"/>
        <w:ind w:firstLine="520" w:firstLineChars="200"/>
        <w:textAlignment w:val="auto"/>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招标文件由下列七部分内容组成：</w:t>
      </w:r>
    </w:p>
    <w:p w14:paraId="1DD42196">
      <w:pPr>
        <w:snapToGrid w:val="0"/>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第一部分 投标邀请</w:t>
      </w:r>
    </w:p>
    <w:p w14:paraId="71AE3CA0">
      <w:pPr>
        <w:snapToGrid w:val="0"/>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第二部分 供应商须知</w:t>
      </w:r>
    </w:p>
    <w:p w14:paraId="5F2F13BE">
      <w:pPr>
        <w:snapToGrid w:val="0"/>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第三部分 资格审查</w:t>
      </w:r>
    </w:p>
    <w:p w14:paraId="0535619D">
      <w:pPr>
        <w:snapToGrid w:val="0"/>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第四部分 采购需求</w:t>
      </w:r>
    </w:p>
    <w:p w14:paraId="5F17E0C4">
      <w:pPr>
        <w:snapToGrid w:val="0"/>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第五部分 评标标准和评标方法</w:t>
      </w:r>
    </w:p>
    <w:p w14:paraId="6476C3AA">
      <w:pPr>
        <w:snapToGrid w:val="0"/>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第六部分 政府采购合同</w:t>
      </w:r>
    </w:p>
    <w:p w14:paraId="6888DEB0">
      <w:pPr>
        <w:snapToGrid w:val="0"/>
        <w:spacing w:line="360" w:lineRule="auto"/>
        <w:ind w:firstLine="480" w:firstLineChars="200"/>
        <w:rPr>
          <w:rFonts w:hint="eastAsia" w:ascii="宋体" w:hAnsi="宋体" w:eastAsia="宋体" w:cs="宋体"/>
          <w:color w:val="auto"/>
          <w:spacing w:val="10"/>
          <w:szCs w:val="24"/>
          <w:highlight w:val="none"/>
        </w:rPr>
      </w:pPr>
      <w:r>
        <w:rPr>
          <w:rFonts w:hint="eastAsia" w:ascii="宋体" w:hAnsi="宋体" w:eastAsia="宋体" w:cs="宋体"/>
          <w:color w:val="auto"/>
          <w:kern w:val="2"/>
          <w:szCs w:val="24"/>
          <w:highlight w:val="none"/>
        </w:rPr>
        <w:t>第七部分 投标文件格式</w:t>
      </w:r>
    </w:p>
    <w:p w14:paraId="051984E6">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8.招标文件的澄清和修改</w:t>
      </w:r>
    </w:p>
    <w:p w14:paraId="0A7E7857">
      <w:pPr>
        <w:pStyle w:val="61"/>
        <w:snapToGrid w:val="0"/>
        <w:spacing w:line="360" w:lineRule="auto"/>
        <w:ind w:firstLine="52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0"/>
          <w:sz w:val="24"/>
          <w:szCs w:val="24"/>
          <w:highlight w:val="none"/>
        </w:rPr>
        <w:t>8.1采购代理机构可以对已发出的招标文件进行必要的澄清或者修改，澄清或者修改的内容可能影响投标文件编制的，将在招标文件要求提交投标文件截止时间至少15日前，在财政部门指定的政府采购信息发布媒体上发布更正公告。</w:t>
      </w:r>
    </w:p>
    <w:p w14:paraId="4F7606CC">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8.2 采购代理机构对已发出的招标文件进行的更正、变更。更正公告或变更公告的内容为招标文件的必要组成部分，对所有供应商均具有约束作用。采购代理机构将通过网站“变更公告”和电子交易系统内部“变更文件”告知供应商。</w:t>
      </w:r>
    </w:p>
    <w:p w14:paraId="0C2537CF">
      <w:pPr>
        <w:pStyle w:val="61"/>
        <w:snapToGrid w:val="0"/>
        <w:spacing w:line="360" w:lineRule="auto"/>
        <w:ind w:firstLine="480" w:firstLineChars="200"/>
        <w:textAlignment w:val="auto"/>
        <w:rPr>
          <w:rFonts w:hint="eastAsia" w:ascii="宋体" w:hAnsi="宋体" w:eastAsia="宋体" w:cs="宋体"/>
          <w:color w:val="auto"/>
          <w:spacing w:val="10"/>
          <w:sz w:val="24"/>
          <w:szCs w:val="24"/>
          <w:highlight w:val="none"/>
        </w:rPr>
      </w:pPr>
      <w:r>
        <w:rPr>
          <w:rFonts w:hint="eastAsia" w:ascii="宋体" w:hAnsi="宋体" w:eastAsia="宋体" w:cs="宋体"/>
          <w:color w:val="auto"/>
          <w:sz w:val="24"/>
          <w:szCs w:val="24"/>
          <w:highlight w:val="none"/>
        </w:rPr>
        <w:t>8.3采购代理机构将视情况确定是否有必要召开标前会。如果召开标前会，采购代理机构将向所有已领取了招标文件的供应商发出通知。</w:t>
      </w:r>
    </w:p>
    <w:p w14:paraId="38DF803C">
      <w:pPr>
        <w:pStyle w:val="3"/>
        <w:numPr>
          <w:ilvl w:val="0"/>
          <w:numId w:val="0"/>
        </w:numPr>
        <w:spacing w:before="0" w:after="0" w:line="360" w:lineRule="auto"/>
        <w:ind w:firstLine="522" w:firstLineChars="200"/>
        <w:jc w:val="both"/>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二、投标文件的编制</w:t>
      </w:r>
    </w:p>
    <w:p w14:paraId="34E0598A">
      <w:pPr>
        <w:pStyle w:val="61"/>
        <w:snapToGrid w:val="0"/>
        <w:spacing w:line="360" w:lineRule="auto"/>
        <w:ind w:firstLine="520" w:firstLineChars="200"/>
        <w:textAlignment w:val="auto"/>
        <w:outlineLvl w:val="2"/>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9. 投标文件的语言和计量单位</w:t>
      </w:r>
    </w:p>
    <w:p w14:paraId="15333BBF">
      <w:pPr>
        <w:pStyle w:val="61"/>
        <w:snapToGrid w:val="0"/>
        <w:spacing w:line="360" w:lineRule="auto"/>
        <w:ind w:firstLine="520" w:firstLineChars="200"/>
        <w:textAlignment w:val="auto"/>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9.1供应商提交的投标文件（包括商务及技术文件和资料、图纸中的说明）以及供应商与采购代理机构就有关投标的所有来往函电均应使用中文简体字。</w:t>
      </w:r>
    </w:p>
    <w:p w14:paraId="34FFF0F3">
      <w:pPr>
        <w:pStyle w:val="61"/>
        <w:snapToGrid w:val="0"/>
        <w:spacing w:line="360" w:lineRule="auto"/>
        <w:ind w:firstLine="520" w:firstLineChars="200"/>
        <w:textAlignment w:val="auto"/>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9.2投标文件所使用的计量单位，必须使用国家法定计量单位。</w:t>
      </w:r>
    </w:p>
    <w:p w14:paraId="32CAAAF5">
      <w:pPr>
        <w:pStyle w:val="61"/>
        <w:snapToGrid w:val="0"/>
        <w:spacing w:line="360" w:lineRule="auto"/>
        <w:ind w:firstLine="520" w:firstLineChars="200"/>
        <w:textAlignment w:val="auto"/>
        <w:outlineLvl w:val="2"/>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10.投标文件的组成及相关要求</w:t>
      </w:r>
    </w:p>
    <w:p w14:paraId="12F651E4">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10.1 投标文件由商务标和技术标两部分组成。其中，商务标应包括：投标函、投标报价、资质证明、业绩、人员技术力量等相关材料；技术标应包括：项目技术方案、偏离程度、服务方案等不显示供应商名称、标识的相关材料。投标文件应严格按照政府采购法律法规和招标文件要求，分开编制商务标和技术标，对能明显区分供应商的内容，应放入商务标；技术标中不能出现涉及供应商名称及相关提示内容的任何信息。</w:t>
      </w:r>
    </w:p>
    <w:p w14:paraId="2B9847A2">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供应商应按供应商须知前附表的规定提交商务、技术部分内容和需要供应商自行编写的其他文件，其中加*项目为必须做出明确响应的实质性条款，否则作无效投标处理。具体填写要求及格式详见本招标文件第七部分。</w:t>
      </w:r>
    </w:p>
    <w:p w14:paraId="23DD0791">
      <w:pPr>
        <w:pStyle w:val="61"/>
        <w:snapToGrid w:val="0"/>
        <w:spacing w:line="360" w:lineRule="auto"/>
        <w:ind w:firstLine="482"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10.2技术标（暗标）文件制作要求：</w:t>
      </w:r>
    </w:p>
    <w:p w14:paraId="3E70C0FE">
      <w:pPr>
        <w:pStyle w:val="61"/>
        <w:snapToGrid w:val="0"/>
        <w:spacing w:line="360" w:lineRule="auto"/>
        <w:ind w:firstLine="482"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 xml:space="preserve">10.2.1版面要求：A4纸张大小。 </w:t>
      </w:r>
    </w:p>
    <w:p w14:paraId="31E7AF02">
      <w:pPr>
        <w:pStyle w:val="61"/>
        <w:snapToGrid w:val="0"/>
        <w:spacing w:line="360" w:lineRule="auto"/>
        <w:ind w:firstLine="482"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 xml:space="preserve">10.2.2颜色要求：所有文字、图表均为黑色。 </w:t>
      </w:r>
    </w:p>
    <w:p w14:paraId="685B18C3">
      <w:pPr>
        <w:pStyle w:val="61"/>
        <w:snapToGrid w:val="0"/>
        <w:spacing w:line="360" w:lineRule="auto"/>
        <w:ind w:firstLine="482"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 xml:space="preserve">10.2.3字体要求：标题及正文部分所用文字均采用“宋体”四号“常规”字；图、表内的字体及字号不作要求；全部使用中文标点；所有字体均不得出现加粗、加色、倾斜、下划线等标记。 </w:t>
      </w:r>
    </w:p>
    <w:p w14:paraId="7C3E42D6">
      <w:pPr>
        <w:pStyle w:val="61"/>
        <w:snapToGrid w:val="0"/>
        <w:spacing w:line="360" w:lineRule="auto"/>
        <w:ind w:firstLine="482"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10.2.4排版要求：页边距要求上边距2.5厘米，其余均为2厘米；不得设置目录；正文行间距为固定值30磅；文字内容（含正文标题、正文及表格标题）统一设为左对齐；首行缩进2字符，不得有空格；段落前后不设置空行；不得设置页眉、页脚和页码。</w:t>
      </w:r>
    </w:p>
    <w:p w14:paraId="56F9FED8">
      <w:pPr>
        <w:pStyle w:val="61"/>
        <w:snapToGrid w:val="0"/>
        <w:spacing w:line="360" w:lineRule="auto"/>
        <w:ind w:firstLine="482"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10.2.5其它：除满足上述各项要求外，构成投标文件的“技术暗标”的正文中均不得出现供应商的名称和其它可识别供应商身份的字符、徽标、人员名称以及其他可能被辨别出供应商身份的任何标记。</w:t>
      </w:r>
    </w:p>
    <w:p w14:paraId="0F9270A7">
      <w:pPr>
        <w:pStyle w:val="61"/>
        <w:snapToGrid w:val="0"/>
        <w:spacing w:line="360" w:lineRule="auto"/>
        <w:ind w:firstLine="522" w:firstLineChars="200"/>
        <w:textAlignment w:val="auto"/>
        <w:rPr>
          <w:rFonts w:hint="eastAsia" w:ascii="宋体" w:hAnsi="宋体" w:eastAsia="宋体" w:cs="宋体"/>
          <w:b/>
          <w:bCs w:val="0"/>
          <w:color w:val="auto"/>
          <w:spacing w:val="10"/>
          <w:sz w:val="24"/>
          <w:szCs w:val="24"/>
          <w:highlight w:val="none"/>
        </w:rPr>
      </w:pPr>
      <w:r>
        <w:rPr>
          <w:rFonts w:hint="eastAsia" w:ascii="宋体" w:hAnsi="宋体" w:eastAsia="宋体" w:cs="宋体"/>
          <w:b/>
          <w:bCs w:val="0"/>
          <w:color w:val="auto"/>
          <w:spacing w:val="10"/>
          <w:sz w:val="24"/>
          <w:szCs w:val="24"/>
          <w:highlight w:val="none"/>
        </w:rPr>
        <w:t>10.3保证金</w:t>
      </w:r>
    </w:p>
    <w:p w14:paraId="7AD9E66C">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10.3.1</w:t>
      </w:r>
      <w:r>
        <w:rPr>
          <w:rFonts w:hint="eastAsia" w:ascii="宋体" w:hAnsi="宋体" w:eastAsia="宋体" w:cs="宋体"/>
          <w:color w:val="auto"/>
          <w:spacing w:val="10"/>
          <w:sz w:val="24"/>
          <w:szCs w:val="24"/>
          <w:highlight w:val="none"/>
        </w:rPr>
        <w:t>供应商按供应商须知前附表要求提交投标保证金。</w:t>
      </w:r>
    </w:p>
    <w:p w14:paraId="724D4F47">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10.3.</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中标供应商按供应商须知前附表要求提交履约保证金。</w:t>
      </w:r>
    </w:p>
    <w:p w14:paraId="7DA5541A">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w:t>
      </w:r>
      <w:r>
        <w:rPr>
          <w:rFonts w:hint="eastAsia" w:ascii="宋体" w:hAnsi="宋体" w:eastAsia="宋体" w:cs="宋体"/>
          <w:color w:val="auto"/>
          <w:sz w:val="24"/>
          <w:szCs w:val="24"/>
          <w:highlight w:val="none"/>
          <w:lang w:val="en-US" w:eastAsia="zh-CN"/>
        </w:rPr>
        <w:t>3.3</w:t>
      </w:r>
      <w:r>
        <w:rPr>
          <w:rFonts w:hint="eastAsia" w:ascii="宋体" w:hAnsi="宋体" w:eastAsia="宋体" w:cs="宋体"/>
          <w:color w:val="auto"/>
          <w:sz w:val="24"/>
          <w:szCs w:val="24"/>
          <w:highlight w:val="none"/>
        </w:rPr>
        <w:t>未中标供应商的投标保证金将于中标通知书发出后5个工作日内予以退还。</w:t>
      </w:r>
    </w:p>
    <w:p w14:paraId="79ED80E9">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w:t>
      </w:r>
      <w:r>
        <w:rPr>
          <w:rFonts w:hint="eastAsia" w:ascii="宋体" w:hAnsi="宋体" w:eastAsia="宋体" w:cs="宋体"/>
          <w:color w:val="auto"/>
          <w:sz w:val="24"/>
          <w:szCs w:val="24"/>
          <w:highlight w:val="none"/>
          <w:lang w:val="en-US" w:eastAsia="zh-CN"/>
        </w:rPr>
        <w:t>3.4</w:t>
      </w:r>
      <w:r>
        <w:rPr>
          <w:rFonts w:hint="eastAsia" w:ascii="宋体" w:hAnsi="宋体" w:eastAsia="宋体" w:cs="宋体"/>
          <w:color w:val="auto"/>
          <w:sz w:val="24"/>
          <w:szCs w:val="24"/>
          <w:highlight w:val="none"/>
        </w:rPr>
        <w:t>中标供应商的投标保证金，在中标供应商与采购人签订合同后5个工作日内退还。</w:t>
      </w:r>
    </w:p>
    <w:p w14:paraId="04FC8909">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w:t>
      </w:r>
      <w:r>
        <w:rPr>
          <w:rFonts w:hint="eastAsia" w:ascii="宋体" w:hAnsi="宋体" w:eastAsia="宋体" w:cs="宋体"/>
          <w:color w:val="auto"/>
          <w:sz w:val="24"/>
          <w:szCs w:val="24"/>
          <w:highlight w:val="none"/>
          <w:lang w:val="en-US" w:eastAsia="zh-CN"/>
        </w:rPr>
        <w:t>3.5</w:t>
      </w:r>
      <w:r>
        <w:rPr>
          <w:rFonts w:hint="eastAsia" w:ascii="宋体" w:hAnsi="宋体" w:eastAsia="宋体" w:cs="宋体"/>
          <w:color w:val="auto"/>
          <w:sz w:val="24"/>
          <w:szCs w:val="24"/>
          <w:highlight w:val="none"/>
        </w:rPr>
        <w:t>如供应商发生下列情况之一时，投标保证金将被没收：</w:t>
      </w:r>
    </w:p>
    <w:p w14:paraId="6EB225C3">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供应商在投标有效期内撤回其投标文件。</w:t>
      </w:r>
    </w:p>
    <w:p w14:paraId="4DFD6476">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中标供应商未能在规定期限内签订政府采购合同。</w:t>
      </w:r>
    </w:p>
    <w:p w14:paraId="07991F14">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供应商中标后，经核实发现中标供应商投标过程中有欺瞒或虚假行为的。</w:t>
      </w:r>
    </w:p>
    <w:p w14:paraId="3CF1A19B">
      <w:pPr>
        <w:pStyle w:val="61"/>
        <w:snapToGrid w:val="0"/>
        <w:spacing w:line="360" w:lineRule="auto"/>
        <w:ind w:firstLine="522" w:firstLineChars="200"/>
        <w:textAlignment w:val="auto"/>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10.4 投标报价</w:t>
      </w:r>
    </w:p>
    <w:p w14:paraId="45BD230C">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10.4.1所有投标报价均以人民币为计算单位。要求只投报一个确定数额的总价，无论分项价格是否全部填报了相应的金额或免费字样，报价均被视为已经包含了但并不限于完成本项目全部货物的费用。</w:t>
      </w:r>
    </w:p>
    <w:p w14:paraId="683129C0">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在其它情况下，由于分项报价填报不完整、不清楚或存在其它任何失误，所导致的任何不利后果均应当由供应商自行承担。</w:t>
      </w:r>
    </w:p>
    <w:p w14:paraId="7A7BC90C">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10.4.2如项目分包、供应商投报多包的，应对每包分别报价并分别填报开标一览表。但报价不得超出该包预算。</w:t>
      </w:r>
    </w:p>
    <w:p w14:paraId="7EEA873E">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10.4.3本次招标是否接受可选择或可调整的投标和报价，详见供应商须知前附表。</w:t>
      </w:r>
    </w:p>
    <w:p w14:paraId="37F3B5A8">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10.4.4供应商要按投标总报价分项明细表的格式填写投标总价包含的报价项目的明细情况，并由法定代表人或</w:t>
      </w:r>
      <w:r>
        <w:rPr>
          <w:rFonts w:hint="eastAsia" w:ascii="宋体" w:hAnsi="宋体" w:eastAsia="宋体" w:cs="宋体"/>
          <w:color w:val="auto"/>
          <w:sz w:val="24"/>
          <w:szCs w:val="24"/>
          <w:highlight w:val="none"/>
          <w:lang w:eastAsia="zh-CN"/>
        </w:rPr>
        <w:t>供应商委托代理人签署</w:t>
      </w:r>
      <w:r>
        <w:rPr>
          <w:rFonts w:hint="eastAsia" w:ascii="宋体" w:hAnsi="宋体" w:eastAsia="宋体" w:cs="宋体"/>
          <w:color w:val="auto"/>
          <w:sz w:val="24"/>
          <w:szCs w:val="24"/>
          <w:highlight w:val="none"/>
        </w:rPr>
        <w:t>。</w:t>
      </w:r>
    </w:p>
    <w:p w14:paraId="255D095F">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10.4.5供应商对投标报价若有说明或优惠承诺应在开标一览表显著位置注明，只有开标时唱出的报价优惠承诺才会在评标时予以考虑。</w:t>
      </w:r>
    </w:p>
    <w:p w14:paraId="2FF08997">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10.4.6投标的报价优惠承诺应与开标一览表、投标总报价分项明细表有关报价项目相对应。除报价优惠承诺外，任何超出招标文件要求而额外赠送的软件、硬件设备、免费培训等其他形式的优惠，在评标时将不作为价格折算的必备条件。</w:t>
      </w:r>
    </w:p>
    <w:p w14:paraId="22C94E2A">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10.5本项目是否允许供应商将项目的非主体、非关键性工作交由他人完成详见供应商须知前附表。</w:t>
      </w:r>
    </w:p>
    <w:p w14:paraId="516AD769">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11.投标内容填写说明</w:t>
      </w:r>
    </w:p>
    <w:p w14:paraId="076E684A">
      <w:pPr>
        <w:spacing w:line="360" w:lineRule="auto"/>
        <w:ind w:firstLine="480" w:firstLineChars="200"/>
        <w:rPr>
          <w:rFonts w:hint="eastAsia" w:ascii="宋体" w:hAnsi="宋体" w:eastAsia="宋体" w:cs="宋体"/>
          <w:b/>
          <w:color w:val="auto"/>
          <w:szCs w:val="24"/>
          <w:highlight w:val="none"/>
        </w:rPr>
      </w:pPr>
      <w:r>
        <w:rPr>
          <w:rFonts w:hint="eastAsia" w:ascii="宋体" w:hAnsi="宋体" w:eastAsia="宋体" w:cs="宋体"/>
          <w:color w:val="auto"/>
          <w:szCs w:val="24"/>
          <w:highlight w:val="none"/>
        </w:rPr>
        <w:t>11.1供应商应详细阅读招标文件的全部内容。投标文件须对招标文件中的内容做出实质性和完整性的响应</w:t>
      </w:r>
      <w:r>
        <w:rPr>
          <w:rFonts w:hint="eastAsia" w:ascii="宋体" w:hAnsi="宋体" w:eastAsia="宋体" w:cs="宋体"/>
          <w:b/>
          <w:color w:val="auto"/>
          <w:szCs w:val="24"/>
          <w:highlight w:val="none"/>
        </w:rPr>
        <w:t>。</w:t>
      </w:r>
    </w:p>
    <w:p w14:paraId="1EA6EA20">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11.2供应商未根据投标产品情况明确作出响应，照搬照抄招标文件技术、商务要求，并未提供技术资料或提供资料不详的，评标委员会有权决定是否通知供应商限期进行书面解释或提供相关证明材料。该供应商在规定时间内未做出解释、做出的解释不合理或不能提供证明材料的，评标委员会有权作无效投标处理。</w:t>
      </w:r>
    </w:p>
    <w:p w14:paraId="562056F1">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 xml:space="preserve">11.3投标文件应按照招标文件第七部分的要求提交，并按规定的格式逐项填写；无相应内容可填的项应填写“无”、“未测试”、“没有相应指标”等明确的回答文字。 </w:t>
      </w:r>
    </w:p>
    <w:p w14:paraId="61010B93">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11.4开标一览表为在开标过程中唱标的内容，要求按格式统一填写。</w:t>
      </w:r>
    </w:p>
    <w:p w14:paraId="2C1A8557">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11.5供应商必须保证投标文件所提供的全部资料真实可靠，并接受评标委员会对其中任何资料进一步审查的要求。</w:t>
      </w:r>
    </w:p>
    <w:p w14:paraId="2BC5D0BB">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12.投标文件的有效期限</w:t>
      </w:r>
    </w:p>
    <w:p w14:paraId="6DCCE831">
      <w:pPr>
        <w:pStyle w:val="61"/>
        <w:snapToGrid w:val="0"/>
        <w:spacing w:line="360" w:lineRule="auto"/>
        <w:ind w:firstLine="520" w:firstLineChars="200"/>
        <w:textAlignment w:val="auto"/>
        <w:rPr>
          <w:rFonts w:hint="eastAsia" w:ascii="宋体" w:hAnsi="宋体" w:eastAsia="宋体" w:cs="宋体"/>
          <w:b/>
          <w:color w:val="auto"/>
          <w:spacing w:val="10"/>
          <w:sz w:val="24"/>
          <w:szCs w:val="24"/>
          <w:highlight w:val="none"/>
        </w:rPr>
      </w:pPr>
      <w:r>
        <w:rPr>
          <w:rFonts w:hint="eastAsia" w:ascii="宋体" w:hAnsi="宋体" w:eastAsia="宋体" w:cs="宋体"/>
          <w:color w:val="auto"/>
          <w:spacing w:val="10"/>
          <w:sz w:val="24"/>
          <w:szCs w:val="24"/>
          <w:highlight w:val="none"/>
        </w:rPr>
        <w:t>本项目投标文件的有效期见供应商须知前附表，有效期短于该规定期限的投标文件将被拒绝。</w:t>
      </w:r>
    </w:p>
    <w:p w14:paraId="23E91CAE">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13. 投标文件的签署及其他规定</w:t>
      </w:r>
    </w:p>
    <w:p w14:paraId="4B2C8CCB">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13.1组成投标文件的各种文件均应遵守本款规定。</w:t>
      </w:r>
    </w:p>
    <w:p w14:paraId="1B602797">
      <w:pPr>
        <w:spacing w:line="360" w:lineRule="auto"/>
        <w:ind w:firstLine="480" w:firstLineChars="200"/>
        <w:rPr>
          <w:rFonts w:hint="eastAsia" w:ascii="宋体" w:hAnsi="宋体" w:eastAsia="宋体" w:cs="宋体"/>
          <w:b/>
          <w:bCs/>
          <w:color w:val="auto"/>
          <w:szCs w:val="24"/>
          <w:highlight w:val="none"/>
        </w:rPr>
      </w:pPr>
      <w:r>
        <w:rPr>
          <w:rFonts w:hint="eastAsia" w:ascii="宋体" w:hAnsi="宋体" w:eastAsia="宋体" w:cs="宋体"/>
          <w:color w:val="auto"/>
          <w:szCs w:val="24"/>
          <w:highlight w:val="none"/>
        </w:rPr>
        <w:t>13.2招标文件中所要求加盖的供应商公章是指在投标文件中使用CA数字认证证书加盖与供应商名称全称相一致的电子签章，或上传加盖单位行政公章的扫描件，不得加盖其它“合同专用章、投标专用章、财务专用章”等非行政公章；人员签字或盖章是指电子签名章或电子印章，或者上传人员签字或名章的扫描件。</w:t>
      </w:r>
      <w:r>
        <w:rPr>
          <w:rFonts w:hint="eastAsia" w:ascii="宋体" w:hAnsi="宋体" w:eastAsia="宋体" w:cs="宋体"/>
          <w:b/>
          <w:bCs/>
          <w:color w:val="auto"/>
          <w:szCs w:val="24"/>
          <w:highlight w:val="none"/>
        </w:rPr>
        <w:t>不符合本条规定的盖章和签字为无效投标。</w:t>
      </w:r>
    </w:p>
    <w:p w14:paraId="018C2986">
      <w:pPr>
        <w:spacing w:line="360" w:lineRule="auto"/>
        <w:ind w:firstLine="480" w:firstLineChars="200"/>
        <w:rPr>
          <w:rFonts w:hint="eastAsia" w:ascii="宋体" w:hAnsi="宋体" w:eastAsia="宋体" w:cs="宋体"/>
          <w:b/>
          <w:color w:val="auto"/>
          <w:szCs w:val="24"/>
          <w:highlight w:val="none"/>
        </w:rPr>
      </w:pPr>
      <w:r>
        <w:rPr>
          <w:rFonts w:hint="eastAsia" w:ascii="宋体" w:hAnsi="宋体" w:eastAsia="宋体" w:cs="宋体"/>
          <w:color w:val="auto"/>
          <w:szCs w:val="24"/>
          <w:highlight w:val="none"/>
        </w:rPr>
        <w:t>13.3</w:t>
      </w:r>
      <w:r>
        <w:rPr>
          <w:rFonts w:hint="eastAsia" w:ascii="宋体" w:hAnsi="宋体" w:eastAsia="宋体" w:cs="宋体"/>
          <w:b/>
          <w:color w:val="auto"/>
          <w:szCs w:val="24"/>
          <w:highlight w:val="none"/>
        </w:rPr>
        <w:t xml:space="preserve"> </w:t>
      </w:r>
      <w:r>
        <w:rPr>
          <w:rFonts w:hint="eastAsia" w:ascii="宋体" w:hAnsi="宋体" w:eastAsia="宋体" w:cs="宋体"/>
          <w:color w:val="auto"/>
          <w:szCs w:val="24"/>
          <w:highlight w:val="none"/>
        </w:rPr>
        <w:t>供应商应按照招标文件要求，在投标文件的商务标封面下方以及其他本招标文件要求的位置填写供应商全称并加盖公章，未按要求盖章者为无效投标。联合体投标时，由联合体牵头人负责投标文件的签章工作。</w:t>
      </w:r>
    </w:p>
    <w:p w14:paraId="2337382C">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kern w:val="2"/>
          <w:szCs w:val="24"/>
          <w:highlight w:val="none"/>
        </w:rPr>
        <w:t>13.4供应商须注意：为提倡诚实信用的投标行为，特别要求供应商应本着诚信的原则，在本次投标文件的偏离表和其它偏离文件中，以审慎的态度明确、清楚地披露各项偏离。若供应商对某一事项是否存在或是否属于偏离不能确定，亦必须在偏离表中清楚地表明该偏离事项，并可以注明“不能确定”的字样。</w:t>
      </w:r>
    </w:p>
    <w:p w14:paraId="5480312E">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13.5因投标文件字迹潦草、提交资料不清晰或表达不清楚所引起的不利后果由供应商承担。</w:t>
      </w:r>
    </w:p>
    <w:p w14:paraId="15B5004D">
      <w:pPr>
        <w:spacing w:line="360" w:lineRule="auto"/>
        <w:ind w:firstLine="480" w:firstLineChars="200"/>
        <w:rPr>
          <w:rFonts w:hint="eastAsia" w:ascii="宋体" w:hAnsi="宋体" w:eastAsia="宋体" w:cs="宋体"/>
          <w:color w:val="auto"/>
          <w:spacing w:val="10"/>
          <w:szCs w:val="24"/>
          <w:highlight w:val="none"/>
        </w:rPr>
      </w:pPr>
      <w:r>
        <w:rPr>
          <w:rFonts w:hint="eastAsia" w:ascii="宋体" w:hAnsi="宋体" w:eastAsia="宋体" w:cs="宋体"/>
          <w:color w:val="auto"/>
          <w:szCs w:val="24"/>
          <w:highlight w:val="none"/>
        </w:rPr>
        <w:t>13.6供应商应按照第一部分投标邀请的要求在交易系统指定位置上传电子投标文件。</w:t>
      </w:r>
    </w:p>
    <w:p w14:paraId="1421122D">
      <w:pPr>
        <w:pStyle w:val="3"/>
        <w:numPr>
          <w:ilvl w:val="0"/>
          <w:numId w:val="0"/>
        </w:numPr>
        <w:spacing w:before="0" w:after="0" w:line="360" w:lineRule="auto"/>
        <w:ind w:firstLine="522" w:firstLineChars="200"/>
        <w:jc w:val="both"/>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三、投标文件的递交</w:t>
      </w:r>
    </w:p>
    <w:p w14:paraId="44887755">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 xml:space="preserve">14. 投标文件的递交时间、地点  </w:t>
      </w:r>
    </w:p>
    <w:p w14:paraId="6D0ED8CA">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14.1供应商应在投标截止时间前上传加密的电子投标文件到电子交易系统的指定位置。上传时必须得到电脑“上传成功”的确认。请供应商在上传时认真检查上传投标文件是否完整、正确。</w:t>
      </w:r>
    </w:p>
    <w:p w14:paraId="73EB03F3">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14.2供应商因电子交易系统问题无法上传电子投标文件时，请联系电子交易平台技术，联系电话：</w:t>
      </w:r>
      <w:r>
        <w:rPr>
          <w:rFonts w:hint="eastAsia" w:ascii="宋体" w:hAnsi="宋体" w:eastAsia="宋体" w:cs="宋体"/>
          <w:color w:val="auto"/>
          <w:spacing w:val="10"/>
          <w:kern w:val="2"/>
          <w:szCs w:val="24"/>
          <w:highlight w:val="none"/>
          <w:u w:val="single"/>
        </w:rPr>
        <w:t xml:space="preserve"> 4009980000 </w:t>
      </w:r>
      <w:r>
        <w:rPr>
          <w:rFonts w:hint="eastAsia" w:ascii="宋体" w:hAnsi="宋体" w:eastAsia="宋体" w:cs="宋体"/>
          <w:color w:val="auto"/>
          <w:kern w:val="2"/>
          <w:szCs w:val="24"/>
          <w:highlight w:val="none"/>
        </w:rPr>
        <w:t>。</w:t>
      </w:r>
    </w:p>
    <w:p w14:paraId="47B23CFD">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15.投标截止时间</w:t>
      </w:r>
    </w:p>
    <w:p w14:paraId="4EA49CA2">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投标文件须按照招标文件及时间场地信息文件规定的投标时间、地点递交。在投标截止时间后递交的投标文件，将会被拒绝。</w:t>
      </w:r>
    </w:p>
    <w:p w14:paraId="6604DDC8">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16.投标文件的补充、修改和撤回</w:t>
      </w:r>
    </w:p>
    <w:p w14:paraId="678C53FF">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16.1供应商可以在投标截止时间前，对所递交的投标文件进行补充、修改或者撤回。</w:t>
      </w:r>
    </w:p>
    <w:p w14:paraId="4C62E497">
      <w:pPr>
        <w:spacing w:line="360" w:lineRule="auto"/>
        <w:ind w:firstLine="480" w:firstLineChars="200"/>
        <w:rPr>
          <w:rFonts w:hint="eastAsia" w:ascii="宋体" w:hAnsi="宋体" w:eastAsia="宋体" w:cs="宋体"/>
          <w:b/>
          <w:color w:val="auto"/>
          <w:kern w:val="2"/>
          <w:szCs w:val="24"/>
          <w:highlight w:val="none"/>
        </w:rPr>
      </w:pPr>
      <w:r>
        <w:rPr>
          <w:rFonts w:hint="eastAsia" w:ascii="宋体" w:hAnsi="宋体" w:eastAsia="宋体" w:cs="宋体"/>
          <w:color w:val="auto"/>
          <w:kern w:val="2"/>
          <w:szCs w:val="24"/>
          <w:highlight w:val="none"/>
        </w:rPr>
        <w:t>16.2在招标文件要求的投标文件提交截止时间之后，供应商不得对其投标文件进行补充、修改，</w:t>
      </w:r>
      <w:r>
        <w:rPr>
          <w:rFonts w:hint="eastAsia" w:ascii="宋体" w:hAnsi="宋体" w:eastAsia="宋体" w:cs="宋体"/>
          <w:b/>
          <w:color w:val="auto"/>
          <w:kern w:val="2"/>
          <w:szCs w:val="24"/>
          <w:highlight w:val="none"/>
        </w:rPr>
        <w:t>否则为无效投标。</w:t>
      </w:r>
    </w:p>
    <w:p w14:paraId="77CDD2E9">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16.3因电子交易系统在开标前具有保密性，供应商在投标文件递交截止时间前须自行查看项目进展、变更通知、澄清及回复，因供应商未及时查看而造成的后果自负。</w:t>
      </w:r>
    </w:p>
    <w:p w14:paraId="6E5A5EC6">
      <w:pPr>
        <w:spacing w:line="360" w:lineRule="auto"/>
        <w:ind w:firstLine="482" w:firstLineChars="200"/>
        <w:rPr>
          <w:rFonts w:hint="eastAsia" w:ascii="宋体" w:hAnsi="宋体" w:eastAsia="宋体" w:cs="宋体"/>
          <w:b/>
          <w:color w:val="auto"/>
          <w:kern w:val="2"/>
          <w:szCs w:val="24"/>
          <w:highlight w:val="none"/>
        </w:rPr>
      </w:pPr>
      <w:r>
        <w:rPr>
          <w:rFonts w:hint="eastAsia" w:ascii="宋体" w:hAnsi="宋体" w:eastAsia="宋体" w:cs="宋体"/>
          <w:b/>
          <w:color w:val="auto"/>
          <w:kern w:val="2"/>
          <w:szCs w:val="24"/>
          <w:highlight w:val="none"/>
        </w:rPr>
        <w:t>17.投标文件投标流程</w:t>
      </w:r>
    </w:p>
    <w:p w14:paraId="59A675FB">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17.1供应商通过电子交易平台下载“投标文件制作软件”。</w:t>
      </w:r>
    </w:p>
    <w:p w14:paraId="235B445C">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17.2供应商登录电子交易系统下载所参加项目的招标文件。</w:t>
      </w:r>
    </w:p>
    <w:p w14:paraId="7B7F7EEB">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17.3供应商应使用投标文件编制工具编制投标文件。并使用数字证书（CA）对投标文件进行加密。电子交易系统不接收潜在供应商未按规定使用数字证书（CA）加密的投标文件。潜在供应商在投标截止时间前可以对投标文件进行补充、修改或者撤回。</w:t>
      </w:r>
    </w:p>
    <w:p w14:paraId="0015062D">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17.4供应商须在投标文件递交截止时间前制作并提交：加密的电子投标文件为电子交易平台制作生成的加密版投标文件。</w:t>
      </w:r>
    </w:p>
    <w:p w14:paraId="72BF00F6">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17.5招标文件格式所要求包含的全部资料应全部制作在投标文件内，严格按照本项目招标文件所有格式如实填写（不涉及的内容除外），不应存在漏项或缺项，否则将存在投标文件被拒绝的风险。</w:t>
      </w:r>
    </w:p>
    <w:p w14:paraId="5204F5FA">
      <w:pPr>
        <w:spacing w:line="360" w:lineRule="auto"/>
        <w:ind w:firstLine="480" w:firstLineChars="200"/>
        <w:rPr>
          <w:rFonts w:hint="eastAsia" w:ascii="宋体" w:hAnsi="宋体" w:eastAsia="宋体" w:cs="宋体"/>
          <w:color w:val="auto"/>
          <w:spacing w:val="10"/>
          <w:szCs w:val="24"/>
          <w:highlight w:val="none"/>
        </w:rPr>
      </w:pPr>
      <w:r>
        <w:rPr>
          <w:rFonts w:hint="eastAsia" w:ascii="宋体" w:hAnsi="宋体" w:eastAsia="宋体" w:cs="宋体"/>
          <w:color w:val="auto"/>
          <w:kern w:val="2"/>
          <w:szCs w:val="24"/>
          <w:highlight w:val="none"/>
        </w:rPr>
        <w:t>17.6供应商编辑电子投标文件时，根据招标文件要求用CA密钥进行签章制作。</w:t>
      </w:r>
    </w:p>
    <w:p w14:paraId="41912CDB">
      <w:pPr>
        <w:pStyle w:val="3"/>
        <w:numPr>
          <w:ilvl w:val="0"/>
          <w:numId w:val="0"/>
        </w:numPr>
        <w:tabs>
          <w:tab w:val="left" w:pos="2340"/>
        </w:tabs>
        <w:spacing w:before="0" w:after="0" w:line="360" w:lineRule="auto"/>
        <w:ind w:firstLine="522" w:firstLineChars="200"/>
        <w:jc w:val="both"/>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 xml:space="preserve">四、开标 </w:t>
      </w:r>
    </w:p>
    <w:p w14:paraId="665093F1">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18.开标及其有关事项</w:t>
      </w:r>
    </w:p>
    <w:p w14:paraId="0B60C010">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本项目开标时间、地点详见第一部分投标邀请。开标时通过开标大厅系统完成远程解密、答疑澄清、开标唱标、结果公布等交互环节。投标人不足3家的，不得开标。</w:t>
      </w:r>
    </w:p>
    <w:p w14:paraId="108027F4">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为保证本项目远程开标会议顺利进行，</w:t>
      </w:r>
      <w:r>
        <w:rPr>
          <w:rFonts w:hint="eastAsia" w:ascii="宋体" w:hAnsi="宋体" w:eastAsia="宋体" w:cs="宋体"/>
          <w:color w:val="auto"/>
          <w:kern w:val="2"/>
          <w:szCs w:val="24"/>
          <w:highlight w:val="none"/>
          <w:lang w:eastAsia="zh-CN"/>
        </w:rPr>
        <w:t>现作出</w:t>
      </w:r>
      <w:r>
        <w:rPr>
          <w:rFonts w:hint="eastAsia" w:ascii="宋体" w:hAnsi="宋体" w:eastAsia="宋体" w:cs="宋体"/>
          <w:color w:val="auto"/>
          <w:kern w:val="2"/>
          <w:szCs w:val="24"/>
          <w:highlight w:val="none"/>
        </w:rPr>
        <w:t>如下提醒：</w:t>
      </w:r>
    </w:p>
    <w:p w14:paraId="4E5F907B">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18.1本项目通过电子交易平台递交投标文件，各供应商务必在投标文件递交截止时间前仔细确认投标文件已成功递交到系统内，若因供应商原因导致递交失败，后果由供应商自负。</w:t>
      </w:r>
    </w:p>
    <w:p w14:paraId="239134C7">
      <w:pPr>
        <w:spacing w:line="360" w:lineRule="auto"/>
        <w:ind w:firstLine="480" w:firstLineChars="200"/>
        <w:rPr>
          <w:rFonts w:hint="eastAsia" w:ascii="宋体" w:hAnsi="宋体" w:eastAsia="宋体" w:cs="宋体"/>
          <w:color w:val="auto"/>
          <w:spacing w:val="10"/>
          <w:szCs w:val="24"/>
          <w:highlight w:val="none"/>
        </w:rPr>
      </w:pPr>
      <w:r>
        <w:rPr>
          <w:rFonts w:hint="eastAsia" w:ascii="宋体" w:hAnsi="宋体" w:eastAsia="宋体" w:cs="宋体"/>
          <w:color w:val="auto"/>
          <w:kern w:val="2"/>
          <w:szCs w:val="24"/>
          <w:highlight w:val="none"/>
        </w:rPr>
        <w:t>18.2进入电子交易平台后，请将CA密钥插入电脑并做好解密准备，供应商在规定时间内完成解密。请供应商务必确保电脑、操作系统、浏览器等满足远程开标的使用</w:t>
      </w:r>
      <w:r>
        <w:rPr>
          <w:rFonts w:hint="eastAsia" w:ascii="宋体" w:hAnsi="宋体" w:eastAsia="宋体" w:cs="宋体"/>
          <w:color w:val="auto"/>
          <w:kern w:val="2"/>
          <w:szCs w:val="24"/>
          <w:highlight w:val="none"/>
          <w:lang w:eastAsia="zh-CN"/>
        </w:rPr>
        <w:t>要求</w:t>
      </w:r>
      <w:r>
        <w:rPr>
          <w:rFonts w:hint="eastAsia" w:ascii="宋体" w:hAnsi="宋体" w:eastAsia="宋体" w:cs="宋体"/>
          <w:color w:val="auto"/>
          <w:kern w:val="2"/>
          <w:szCs w:val="24"/>
          <w:highlight w:val="none"/>
        </w:rPr>
        <w:t>、具备高速畅通的网络，并确保CA密钥不出故障。若因供应商自身的网络及软硬件问题导致在解密截止时间仍然未解密，投标文件将会被打回，不能参与后续评标，责任由供应商自行承担。</w:t>
      </w:r>
    </w:p>
    <w:p w14:paraId="5C43E703">
      <w:pPr>
        <w:pStyle w:val="3"/>
        <w:numPr>
          <w:ilvl w:val="0"/>
          <w:numId w:val="0"/>
        </w:numPr>
        <w:spacing w:before="0" w:after="0" w:line="360" w:lineRule="auto"/>
        <w:ind w:firstLine="522" w:firstLineChars="200"/>
        <w:jc w:val="both"/>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五、评标程序和要求</w:t>
      </w:r>
    </w:p>
    <w:p w14:paraId="18D35C2F">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19. 组建评标委员会</w:t>
      </w:r>
    </w:p>
    <w:p w14:paraId="1515A891">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19.1采购人、采购代理机构根据政府采购有关法律法规和本招标文件的规定，结合本招标项目的特点组建评标委员会，评标委员会组成见供应商须知前附表。评标专家从政府采购专家库中随机抽取并经抽取系统自动通知；采购人代表由采购人出具授权函授权参加评标。</w:t>
      </w:r>
    </w:p>
    <w:p w14:paraId="74D3E257">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19.2采购人不得以专家身份参与评标，</w:t>
      </w:r>
      <w:r>
        <w:rPr>
          <w:rFonts w:hint="eastAsia" w:ascii="宋体" w:hAnsi="宋体" w:eastAsia="宋体" w:cs="宋体"/>
          <w:color w:val="auto"/>
          <w:szCs w:val="24"/>
          <w:highlight w:val="none"/>
          <w:lang w:eastAsia="zh-CN"/>
        </w:rPr>
        <w:t>采购代理机构工作人员不得参加该项目评审</w:t>
      </w:r>
      <w:r>
        <w:rPr>
          <w:rFonts w:hint="eastAsia" w:ascii="宋体" w:hAnsi="宋体" w:eastAsia="宋体" w:cs="宋体"/>
          <w:color w:val="auto"/>
          <w:szCs w:val="24"/>
          <w:highlight w:val="none"/>
        </w:rPr>
        <w:t>。</w:t>
      </w:r>
    </w:p>
    <w:p w14:paraId="468E11C8">
      <w:pPr>
        <w:pStyle w:val="61"/>
        <w:numPr>
          <w:ilvl w:val="0"/>
          <w:numId w:val="7"/>
        </w:numPr>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评审程序</w:t>
      </w:r>
    </w:p>
    <w:p w14:paraId="0FBDF819">
      <w:pPr>
        <w:pStyle w:val="61"/>
        <w:snapToGrid w:val="0"/>
        <w:spacing w:line="360" w:lineRule="auto"/>
        <w:ind w:firstLine="520" w:firstLineChars="200"/>
        <w:textAlignment w:val="auto"/>
        <w:outlineLvl w:val="2"/>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详见第五部分 评标标准和评标方法。</w:t>
      </w:r>
    </w:p>
    <w:p w14:paraId="6F110338">
      <w:pPr>
        <w:pStyle w:val="3"/>
        <w:numPr>
          <w:ilvl w:val="0"/>
          <w:numId w:val="0"/>
        </w:numPr>
        <w:spacing w:before="0" w:after="0" w:line="360" w:lineRule="auto"/>
        <w:ind w:firstLine="522" w:firstLineChars="200"/>
        <w:jc w:val="both"/>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六、中标和签订合同</w:t>
      </w:r>
    </w:p>
    <w:p w14:paraId="5F2CBAC1">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21. 中标结果公告与中标通知书</w:t>
      </w:r>
    </w:p>
    <w:p w14:paraId="60C95275">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21.1采购人自收到评标报告之日起5个工作日内，在评标报告确定的中标候选人名单中按顺序确定中标人。中标候选人并列的，由采购人或者采购人委托评标委员会按照招标文件规定的方式确定中标人；招标文件未规定的，采取随机抽取的方式确定。采购人是否委托评标委员会直接确定中标人，见供应商须知前附表。中标候选人并列的，按照供应商须知前附表要求确定中标人。</w:t>
      </w:r>
    </w:p>
    <w:p w14:paraId="42E75C61">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21.2采购人或者采购代理机构在中标供应商确定后应在省级以上人民政府财政部门指定的媒体上公告中标结果，中标结果公告内容按政府采购规定执行，</w:t>
      </w:r>
      <w:r>
        <w:rPr>
          <w:rFonts w:hint="eastAsia" w:ascii="宋体" w:hAnsi="宋体" w:eastAsia="宋体" w:cs="宋体"/>
          <w:color w:val="auto"/>
          <w:sz w:val="24"/>
          <w:szCs w:val="24"/>
          <w:highlight w:val="none"/>
          <w:lang w:eastAsia="zh-CN"/>
        </w:rPr>
        <w:t>公告期限</w:t>
      </w:r>
      <w:r>
        <w:rPr>
          <w:rFonts w:hint="eastAsia" w:ascii="宋体" w:hAnsi="宋体" w:eastAsia="宋体" w:cs="宋体"/>
          <w:color w:val="auto"/>
          <w:sz w:val="24"/>
          <w:szCs w:val="24"/>
          <w:highlight w:val="none"/>
        </w:rPr>
        <w:t>为1个工作日。</w:t>
      </w:r>
    </w:p>
    <w:p w14:paraId="09BAC44D">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21.3在公告中标结果的同时，采购人或者采购代理机构应当向中标人发出中标通知书。</w:t>
      </w:r>
    </w:p>
    <w:p w14:paraId="05320353">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21.4中标通知书是合同的组成部分。</w:t>
      </w:r>
    </w:p>
    <w:p w14:paraId="1AC847F1">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21.</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中标通知书对采购人和中标供应商均具有法律效力。中标通知书发出后，采购人改变中标结果的，或者中标供应商放弃中标项目的，应当依法承担法律责任。</w:t>
      </w:r>
    </w:p>
    <w:p w14:paraId="788A17F2">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22．签订合同</w:t>
      </w:r>
    </w:p>
    <w:p w14:paraId="4224AF5F">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22.1采购人应当自中标通知书发出之日起30日内，按照招标文件和中标供应商投标文件的规定，与中标供应商签订书面合同。所签订的合同不得对招标文件确定的事项和中标供应商投标文件作实质性修改。</w:t>
      </w:r>
    </w:p>
    <w:p w14:paraId="1527C974">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22.2中标供应商应在接到中标通知书后，在投标文件的有效期内凭中标通知书，按供应商须知前附表要求缴纳履约保证金，并按《中标通知书》指定的时间、地点与采购人签订政府采购合同，否则将取消其中标资格。</w:t>
      </w:r>
    </w:p>
    <w:p w14:paraId="0E388F7D">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22.3中标供应商应按照招标文件、投标文件及评标过程中的有关澄清、说明或者补正文件的内容与采购人签订合同。中标供应商不得再与采购人签订背离合同实质性内容的其它协议或声明。</w:t>
      </w:r>
    </w:p>
    <w:p w14:paraId="43FEADB0">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22.4在合同履行中，采购人如需追加与合同标的相同的货物，在不改变合同其他条款的前提下，中标供应商可与采购人协商签订补充合同，但所有补充合同的采购金额不得超过原合同金额的百分之十。</w:t>
      </w:r>
    </w:p>
    <w:p w14:paraId="4AA66B0D">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22.5中标供应商中标后不得将合同转包，否则按相关规定追究法律责任。</w:t>
      </w:r>
    </w:p>
    <w:p w14:paraId="32E2A0E5">
      <w:pPr>
        <w:pStyle w:val="61"/>
        <w:snapToGrid w:val="0"/>
        <w:spacing w:line="360" w:lineRule="auto"/>
        <w:ind w:firstLine="480" w:firstLineChars="200"/>
        <w:textAlignment w:val="auto"/>
        <w:rPr>
          <w:rFonts w:hint="eastAsia" w:ascii="宋体" w:hAnsi="宋体" w:eastAsia="宋体" w:cs="宋体"/>
          <w:color w:val="auto"/>
          <w:spacing w:val="10"/>
          <w:sz w:val="24"/>
          <w:szCs w:val="24"/>
          <w:highlight w:val="none"/>
        </w:rPr>
      </w:pPr>
      <w:r>
        <w:rPr>
          <w:rFonts w:hint="eastAsia" w:ascii="宋体" w:hAnsi="宋体" w:eastAsia="宋体" w:cs="宋体"/>
          <w:color w:val="auto"/>
          <w:sz w:val="24"/>
          <w:szCs w:val="24"/>
          <w:highlight w:val="none"/>
        </w:rPr>
        <w:t>22.6采购人应当自政府采购合同签订之日起2个工作日内，将政府采购合同在省级以上人民政府财政部门指定的媒体上公告，但政府采购合同中涉及国家秘密、商业秘密的内容除外。</w:t>
      </w:r>
    </w:p>
    <w:p w14:paraId="59071497">
      <w:pPr>
        <w:pStyle w:val="3"/>
        <w:numPr>
          <w:ilvl w:val="0"/>
          <w:numId w:val="0"/>
        </w:numPr>
        <w:spacing w:before="0" w:after="0" w:line="360" w:lineRule="auto"/>
        <w:ind w:firstLine="522"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pacing w:val="10"/>
          <w:sz w:val="24"/>
          <w:szCs w:val="24"/>
          <w:highlight w:val="none"/>
        </w:rPr>
        <w:t>七、中标服务费　</w:t>
      </w:r>
      <w:r>
        <w:rPr>
          <w:rFonts w:hint="eastAsia" w:ascii="宋体" w:hAnsi="宋体" w:eastAsia="宋体" w:cs="宋体"/>
          <w:color w:val="auto"/>
          <w:sz w:val="24"/>
          <w:szCs w:val="24"/>
          <w:highlight w:val="none"/>
        </w:rPr>
        <w:t>　</w:t>
      </w:r>
    </w:p>
    <w:p w14:paraId="4CD6420F">
      <w:pPr>
        <w:pStyle w:val="61"/>
        <w:snapToGrid w:val="0"/>
        <w:spacing w:line="360" w:lineRule="auto"/>
        <w:ind w:firstLine="520" w:firstLineChars="200"/>
        <w:jc w:val="left"/>
        <w:textAlignment w:val="auto"/>
        <w:outlineLvl w:val="2"/>
        <w:rPr>
          <w:rFonts w:hint="eastAsia" w:ascii="宋体" w:hAnsi="宋体" w:eastAsia="宋体" w:cs="宋体"/>
          <w:color w:val="auto"/>
          <w:spacing w:val="10"/>
          <w:sz w:val="24"/>
          <w:szCs w:val="24"/>
          <w:highlight w:val="none"/>
        </w:rPr>
      </w:pPr>
      <w:r>
        <w:rPr>
          <w:rFonts w:hint="eastAsia" w:ascii="宋体" w:hAnsi="宋体" w:eastAsia="宋体" w:cs="宋体"/>
          <w:bCs/>
          <w:color w:val="auto"/>
          <w:spacing w:val="10"/>
          <w:sz w:val="24"/>
          <w:szCs w:val="24"/>
          <w:highlight w:val="none"/>
          <w:u w:val="single"/>
        </w:rPr>
        <w:t xml:space="preserve"> </w:t>
      </w:r>
      <w:r>
        <w:rPr>
          <w:rFonts w:hint="eastAsia" w:ascii="宋体" w:hAnsi="宋体" w:eastAsia="宋体" w:cs="宋体"/>
          <w:bCs/>
          <w:color w:val="auto"/>
          <w:spacing w:val="10"/>
          <w:sz w:val="24"/>
          <w:szCs w:val="24"/>
          <w:highlight w:val="none"/>
          <w:u w:val="single"/>
          <w:lang w:val="en-US" w:eastAsia="zh-CN"/>
        </w:rPr>
        <w:t>详见供应商须知前附表</w:t>
      </w:r>
      <w:r>
        <w:rPr>
          <w:rFonts w:hint="eastAsia" w:ascii="宋体" w:hAnsi="宋体" w:eastAsia="宋体" w:cs="宋体"/>
          <w:bCs/>
          <w:color w:val="auto"/>
          <w:spacing w:val="10"/>
          <w:sz w:val="24"/>
          <w:szCs w:val="24"/>
          <w:highlight w:val="none"/>
          <w:u w:val="single"/>
        </w:rPr>
        <w:t xml:space="preserve">   </w:t>
      </w:r>
      <w:r>
        <w:rPr>
          <w:rFonts w:hint="eastAsia" w:ascii="宋体" w:hAnsi="宋体" w:eastAsia="宋体" w:cs="宋体"/>
          <w:bCs/>
          <w:color w:val="auto"/>
          <w:spacing w:val="10"/>
          <w:sz w:val="24"/>
          <w:szCs w:val="24"/>
          <w:highlight w:val="none"/>
        </w:rPr>
        <w:t>。</w:t>
      </w:r>
    </w:p>
    <w:p w14:paraId="4AD710E5">
      <w:pPr>
        <w:pStyle w:val="3"/>
        <w:numPr>
          <w:ilvl w:val="0"/>
          <w:numId w:val="0"/>
        </w:numPr>
        <w:spacing w:before="0" w:after="0" w:line="360" w:lineRule="auto"/>
        <w:ind w:firstLine="522" w:firstLineChars="200"/>
        <w:jc w:val="both"/>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八、保密和披露</w:t>
      </w:r>
    </w:p>
    <w:p w14:paraId="2578FB6B">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23. 保密</w:t>
      </w:r>
    </w:p>
    <w:p w14:paraId="0F8643AE">
      <w:pPr>
        <w:pStyle w:val="61"/>
        <w:adjustRightInd/>
        <w:spacing w:line="360" w:lineRule="auto"/>
        <w:ind w:firstLine="520" w:firstLineChars="200"/>
        <w:textAlignment w:val="auto"/>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供应商自领取招标文件之日起，须承诺承担本招标项目的保密义务，不得将因本次招标获得的信息向第三人传播。</w:t>
      </w:r>
    </w:p>
    <w:p w14:paraId="63D82C9A">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24.披露</w:t>
      </w:r>
    </w:p>
    <w:p w14:paraId="571CC86D">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24.1采购代理机构有权将供应商提供的所有资料向有关政府部门或评审标书的有关人员披露。</w:t>
      </w:r>
    </w:p>
    <w:p w14:paraId="2EA6EE53">
      <w:pPr>
        <w:pStyle w:val="61"/>
        <w:snapToGrid w:val="0"/>
        <w:spacing w:line="360" w:lineRule="auto"/>
        <w:ind w:firstLine="480" w:firstLineChars="200"/>
        <w:textAlignment w:val="auto"/>
        <w:rPr>
          <w:rFonts w:hint="eastAsia" w:ascii="宋体" w:hAnsi="宋体" w:eastAsia="宋体" w:cs="宋体"/>
          <w:color w:val="auto"/>
          <w:spacing w:val="10"/>
          <w:sz w:val="24"/>
          <w:szCs w:val="24"/>
          <w:highlight w:val="none"/>
        </w:rPr>
      </w:pPr>
      <w:r>
        <w:rPr>
          <w:rFonts w:hint="eastAsia" w:ascii="宋体" w:hAnsi="宋体" w:eastAsia="宋体" w:cs="宋体"/>
          <w:color w:val="auto"/>
          <w:sz w:val="24"/>
          <w:szCs w:val="24"/>
          <w:highlight w:val="none"/>
        </w:rPr>
        <w:t>24.2在采购代理机构认为适当时、国家机关调查、审查、审计时以及其他符合法律规定的情形下，采购代理机构无须事先征求供应商/中标供应商同意而可以披露关于采购过程、合同文本、签署情况的资料、供应商/中标供应商的名称及地址、投标文件的有关信息以及补充条款等，但应当在合理的必要范围内。对任何已经公布过的内容或与之内容相同的资料，以及供应商/中标供应商已经泄露或公开的，无须再承担保密责任。</w:t>
      </w:r>
    </w:p>
    <w:p w14:paraId="50C2C3BA">
      <w:pPr>
        <w:pStyle w:val="3"/>
        <w:numPr>
          <w:ilvl w:val="0"/>
          <w:numId w:val="0"/>
        </w:numPr>
        <w:spacing w:before="0" w:after="0" w:line="360" w:lineRule="auto"/>
        <w:ind w:firstLine="522" w:firstLineChars="200"/>
        <w:jc w:val="both"/>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九、询问和质疑</w:t>
      </w:r>
    </w:p>
    <w:p w14:paraId="6EBFB835">
      <w:pPr>
        <w:pStyle w:val="61"/>
        <w:snapToGrid w:val="0"/>
        <w:spacing w:line="360" w:lineRule="auto"/>
        <w:ind w:firstLine="522" w:firstLineChars="200"/>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25. 供应商有权就招标事宜提出询问和质疑</w:t>
      </w:r>
    </w:p>
    <w:p w14:paraId="20E70AC9">
      <w:pPr>
        <w:pStyle w:val="61"/>
        <w:snapToGrid w:val="0"/>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25.1 政府采购程序受《中华人民共和国政府采购法》和相关法律法规的约束，并受到严格的内部监督，以确保授予合同过程的公平公正。</w:t>
      </w:r>
    </w:p>
    <w:p w14:paraId="249A00ED">
      <w:pPr>
        <w:pStyle w:val="61"/>
        <w:snapToGrid w:val="0"/>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25.2 采购人对技术参数可澄清修改，供应商有异议的可以通过询问或质疑程序提出。</w:t>
      </w:r>
    </w:p>
    <w:p w14:paraId="5C6D323A">
      <w:pPr>
        <w:pStyle w:val="61"/>
        <w:snapToGrid w:val="0"/>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25.3 供应商对采购事项有疑问的，可以向采购人、采购代理机构提出询问。</w:t>
      </w:r>
    </w:p>
    <w:p w14:paraId="194600D0">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25.4 供应商认为采购文件、采购过程、中标或者成交结果使自己的权益受到损害的，可以在知道或者应知其权益受到损害之日起7个工作日内，以书面形式向采购人、采购代理机构提出质疑。</w:t>
      </w:r>
    </w:p>
    <w:p w14:paraId="2506758B">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25.5 质疑应当以书面形式向采购人、采购代理机构提出，供应商为自然人的，应当由本人签字；供应商为法人或者其他组织的，应当由法定代表人、主要负责人，或者其授权代表签字或者盖章，并加盖公章。</w:t>
      </w:r>
    </w:p>
    <w:p w14:paraId="19A88A21">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25.6供应商可以委托代理人进行质疑和投诉。其授权委托书应当载明代理人的姓名或者名称、代理事项、具体权限、期限和相关事项。供应商为自然人的，应当由本人签字；供应商为法人或者其他组织的，应当由法定代表人、主要负责人签字或者盖章，并加盖公章。代理人提出质疑和投诉，应当提交供应商签署的授权委托书。</w:t>
      </w:r>
    </w:p>
    <w:p w14:paraId="7F6C5A96">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25.7 质疑书应当包括以下主要内容：</w:t>
      </w:r>
    </w:p>
    <w:p w14:paraId="0454A977">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25.7.1供应商的姓名或者名称、地址、邮编、联系人及联系电话；</w:t>
      </w:r>
    </w:p>
    <w:p w14:paraId="7D52F05A">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25.7.2质疑项目的名称、编号；</w:t>
      </w:r>
    </w:p>
    <w:p w14:paraId="0DC95557">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25.7.3具体、明确的质疑事项和与质疑事项相关的请求；</w:t>
      </w:r>
    </w:p>
    <w:p w14:paraId="019BBC61">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25.7.4事实依据；</w:t>
      </w:r>
    </w:p>
    <w:p w14:paraId="66C25D34">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25.7.5必要的法律依据；</w:t>
      </w:r>
    </w:p>
    <w:p w14:paraId="76C5DC6D">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25.7.6提出质疑的日期。</w:t>
      </w:r>
    </w:p>
    <w:p w14:paraId="19AE218D">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25.8按照“谁主张、谁举证”的原则，质疑时应当提供相关证明材料。质疑材料应为简体中文，一式二份。质疑时供应商应在质疑期内一次性提出针对同一采购程序环节的质疑。</w:t>
      </w:r>
    </w:p>
    <w:p w14:paraId="640178DB">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25.9 有下列情形之一的，属于无效质疑，</w:t>
      </w:r>
      <w:r>
        <w:rPr>
          <w:rFonts w:hint="eastAsia" w:ascii="宋体" w:hAnsi="宋体" w:eastAsia="宋体" w:cs="宋体"/>
          <w:color w:val="auto"/>
          <w:szCs w:val="24"/>
          <w:highlight w:val="none"/>
          <w:lang w:eastAsia="zh-CN"/>
        </w:rPr>
        <w:t>采购人或采购代理机构可不予受理</w:t>
      </w:r>
      <w:r>
        <w:rPr>
          <w:rFonts w:hint="eastAsia" w:ascii="宋体" w:hAnsi="宋体" w:eastAsia="宋体" w:cs="宋体"/>
          <w:color w:val="auto"/>
          <w:szCs w:val="24"/>
          <w:highlight w:val="none"/>
        </w:rPr>
        <w:t>：</w:t>
      </w:r>
    </w:p>
    <w:p w14:paraId="7797456D">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25.9.1未在有效期限内提出质疑的；</w:t>
      </w:r>
    </w:p>
    <w:p w14:paraId="54143822">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25.9.2质疑未以书面形式提出的；</w:t>
      </w:r>
    </w:p>
    <w:p w14:paraId="46998D75">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25.9.3质疑书没有法定代表人或授权代表签署并加盖单位公章的；</w:t>
      </w:r>
    </w:p>
    <w:p w14:paraId="2E916035">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25.9.4质疑事项已经进入投诉或者诉讼程序的；</w:t>
      </w:r>
    </w:p>
    <w:p w14:paraId="2FF35376">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25.9.5其它不符合受理条件的情形。</w:t>
      </w:r>
    </w:p>
    <w:p w14:paraId="0D43E908">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25.10采购人、采购代理机构将在收到书面质疑后7个工作日内做出答复或相关处理决定，并以书面形式通知质疑供应商和其他有关供应商。</w:t>
      </w:r>
    </w:p>
    <w:p w14:paraId="2AEFA69B">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25.11 质疑供应商对采购人、采购代理机构的答复不满意以及未在规定的时间内做出答复的，可以在答复期满后15个工作日内</w:t>
      </w:r>
      <w:r>
        <w:rPr>
          <w:rFonts w:hint="eastAsia" w:ascii="宋体" w:hAnsi="宋体" w:eastAsia="宋体" w:cs="宋体"/>
          <w:color w:val="auto"/>
          <w:szCs w:val="24"/>
          <w:highlight w:val="none"/>
          <w:lang w:eastAsia="zh-CN"/>
        </w:rPr>
        <w:t>向采购人所属预算级次政府采购监管部门进行投诉</w:t>
      </w:r>
      <w:r>
        <w:rPr>
          <w:rFonts w:hint="eastAsia" w:ascii="宋体" w:hAnsi="宋体" w:eastAsia="宋体" w:cs="宋体"/>
          <w:color w:val="auto"/>
          <w:szCs w:val="24"/>
          <w:highlight w:val="none"/>
        </w:rPr>
        <w:t>。</w:t>
      </w:r>
    </w:p>
    <w:p w14:paraId="55921076">
      <w:pPr>
        <w:snapToGrid w:val="0"/>
        <w:spacing w:line="360" w:lineRule="auto"/>
        <w:ind w:firstLine="482" w:firstLineChars="200"/>
        <w:jc w:val="both"/>
        <w:rPr>
          <w:rFonts w:hint="eastAsia" w:ascii="宋体" w:hAnsi="宋体" w:eastAsia="宋体" w:cs="宋体"/>
          <w:color w:val="auto"/>
          <w:szCs w:val="24"/>
          <w:highlight w:val="none"/>
        </w:rPr>
      </w:pPr>
      <w:r>
        <w:rPr>
          <w:rFonts w:hint="eastAsia" w:ascii="宋体" w:hAnsi="宋体" w:eastAsia="宋体" w:cs="宋体"/>
          <w:b/>
          <w:bCs/>
          <w:color w:val="auto"/>
          <w:sz w:val="24"/>
          <w:highlight w:val="none"/>
        </w:rPr>
        <w:t>十、需要补充的其他内容</w:t>
      </w:r>
    </w:p>
    <w:p w14:paraId="40C7EE11">
      <w:pPr>
        <w:snapToGrid w:val="0"/>
        <w:spacing w:line="360" w:lineRule="auto"/>
        <w:ind w:firstLine="480" w:firstLineChars="200"/>
        <w:jc w:val="both"/>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无</w:t>
      </w:r>
    </w:p>
    <w:p w14:paraId="6D40E897">
      <w:pPr>
        <w:pStyle w:val="64"/>
        <w:numPr>
          <w:ilvl w:val="0"/>
          <w:numId w:val="0"/>
        </w:numPr>
        <w:snapToGrid w:val="0"/>
        <w:spacing w:before="0" w:after="0"/>
        <w:rPr>
          <w:rFonts w:hint="eastAsia" w:ascii="宋体" w:hAnsi="宋体" w:eastAsia="宋体" w:cs="宋体"/>
          <w:color w:val="auto"/>
          <w:szCs w:val="28"/>
          <w:highlight w:val="none"/>
        </w:rPr>
      </w:pPr>
      <w:r>
        <w:rPr>
          <w:rFonts w:hint="eastAsia" w:ascii="宋体" w:hAnsi="宋体" w:eastAsia="宋体" w:cs="宋体"/>
          <w:color w:val="auto"/>
          <w:kern w:val="2"/>
          <w:szCs w:val="28"/>
          <w:highlight w:val="none"/>
        </w:rPr>
        <w:br w:type="page"/>
      </w:r>
      <w:bookmarkStart w:id="35" w:name="_Toc8120"/>
      <w:r>
        <w:rPr>
          <w:rFonts w:hint="eastAsia" w:ascii="宋体" w:hAnsi="宋体" w:eastAsia="宋体" w:cs="宋体"/>
          <w:color w:val="auto"/>
          <w:kern w:val="2"/>
          <w:szCs w:val="28"/>
          <w:highlight w:val="none"/>
        </w:rPr>
        <w:t>第三部分  资格审查</w:t>
      </w:r>
      <w:bookmarkEnd w:id="35"/>
    </w:p>
    <w:p w14:paraId="39686C67">
      <w:pPr>
        <w:spacing w:line="360" w:lineRule="auto"/>
        <w:ind w:firstLine="482" w:firstLineChars="200"/>
        <w:rPr>
          <w:rFonts w:hint="eastAsia" w:ascii="宋体" w:hAnsi="宋体" w:eastAsia="宋体" w:cs="宋体"/>
          <w:b/>
          <w:bCs/>
          <w:color w:val="auto"/>
          <w:szCs w:val="24"/>
          <w:highlight w:val="none"/>
        </w:rPr>
      </w:pPr>
      <w:r>
        <w:rPr>
          <w:rFonts w:hint="eastAsia" w:ascii="宋体" w:hAnsi="宋体" w:eastAsia="宋体" w:cs="宋体"/>
          <w:b/>
          <w:bCs/>
          <w:color w:val="auto"/>
          <w:szCs w:val="24"/>
          <w:highlight w:val="none"/>
        </w:rPr>
        <w:t>一、资格审核程序</w:t>
      </w:r>
    </w:p>
    <w:p w14:paraId="6D04D7F2">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1.开标结束后，采购人或采购代理机构将根据《资格审查要求》中的规定，对供应商进行资格审查，并形成资格审查结果。</w:t>
      </w:r>
    </w:p>
    <w:p w14:paraId="0BF03269">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2.《资格审查要求》中对格式有要求的，除招标文件另有规定外，均为“实质性格式”文件。</w:t>
      </w:r>
    </w:p>
    <w:p w14:paraId="4D3AC80F">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3.供应商《资格证明文件》有任何一项不符合《资格审查要求》的，资格审查不合格，其投标无效。</w:t>
      </w:r>
    </w:p>
    <w:p w14:paraId="7D2F282E">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4.资格审查合格的供应商不足3家的，不进行评标。</w:t>
      </w:r>
    </w:p>
    <w:p w14:paraId="2FC63903">
      <w:pPr>
        <w:spacing w:line="360" w:lineRule="auto"/>
        <w:ind w:firstLine="482" w:firstLineChars="200"/>
        <w:rPr>
          <w:rFonts w:hint="eastAsia" w:ascii="宋体" w:hAnsi="宋体" w:eastAsia="宋体" w:cs="宋体"/>
          <w:b/>
          <w:bCs/>
          <w:color w:val="auto"/>
          <w:szCs w:val="24"/>
          <w:highlight w:val="none"/>
        </w:rPr>
      </w:pPr>
      <w:r>
        <w:rPr>
          <w:rFonts w:hint="eastAsia" w:ascii="宋体" w:hAnsi="宋体" w:eastAsia="宋体" w:cs="宋体"/>
          <w:b/>
          <w:bCs/>
          <w:color w:val="auto"/>
          <w:szCs w:val="24"/>
          <w:highlight w:val="none"/>
        </w:rPr>
        <w:t>二、资格审查要求</w:t>
      </w:r>
    </w:p>
    <w:tbl>
      <w:tblPr>
        <w:tblStyle w:val="35"/>
        <w:tblW w:w="9228"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84"/>
        <w:gridCol w:w="2738"/>
        <w:gridCol w:w="4316"/>
        <w:gridCol w:w="1290"/>
      </w:tblGrid>
      <w:tr w14:paraId="336E924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88" w:hRule="atLeast"/>
          <w:jc w:val="center"/>
        </w:trPr>
        <w:tc>
          <w:tcPr>
            <w:tcW w:w="884" w:type="dxa"/>
            <w:noWrap w:val="0"/>
            <w:vAlign w:val="center"/>
          </w:tcPr>
          <w:p w14:paraId="5FC3E428">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序号</w:t>
            </w:r>
          </w:p>
        </w:tc>
        <w:tc>
          <w:tcPr>
            <w:tcW w:w="2738" w:type="dxa"/>
            <w:noWrap w:val="0"/>
            <w:vAlign w:val="center"/>
          </w:tcPr>
          <w:p w14:paraId="53E8E2D7">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评审因素</w:t>
            </w:r>
          </w:p>
        </w:tc>
        <w:tc>
          <w:tcPr>
            <w:tcW w:w="4316" w:type="dxa"/>
            <w:noWrap w:val="0"/>
            <w:vAlign w:val="center"/>
          </w:tcPr>
          <w:p w14:paraId="795C07A0">
            <w:pPr>
              <w:spacing w:line="360" w:lineRule="auto"/>
              <w:ind w:firstLine="2160" w:firstLineChars="900"/>
              <w:rPr>
                <w:rFonts w:hint="eastAsia" w:ascii="宋体" w:hAnsi="宋体" w:eastAsia="宋体" w:cs="宋体"/>
                <w:color w:val="auto"/>
                <w:szCs w:val="24"/>
                <w:highlight w:val="none"/>
              </w:rPr>
            </w:pPr>
            <w:r>
              <w:rPr>
                <w:rFonts w:hint="eastAsia" w:ascii="宋体" w:hAnsi="宋体" w:eastAsia="宋体" w:cs="宋体"/>
                <w:color w:val="auto"/>
                <w:szCs w:val="24"/>
                <w:highlight w:val="none"/>
              </w:rPr>
              <w:t>评审内容</w:t>
            </w:r>
          </w:p>
        </w:tc>
        <w:tc>
          <w:tcPr>
            <w:tcW w:w="1290" w:type="dxa"/>
            <w:noWrap w:val="0"/>
            <w:vAlign w:val="center"/>
          </w:tcPr>
          <w:p w14:paraId="7972953C">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备注</w:t>
            </w:r>
          </w:p>
        </w:tc>
      </w:tr>
      <w:tr w14:paraId="2F4DCB9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88" w:hRule="atLeast"/>
          <w:jc w:val="center"/>
        </w:trPr>
        <w:tc>
          <w:tcPr>
            <w:tcW w:w="884" w:type="dxa"/>
            <w:noWrap w:val="0"/>
            <w:vAlign w:val="center"/>
          </w:tcPr>
          <w:p w14:paraId="57C6B349">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1</w:t>
            </w:r>
          </w:p>
        </w:tc>
        <w:tc>
          <w:tcPr>
            <w:tcW w:w="8344" w:type="dxa"/>
            <w:gridSpan w:val="3"/>
            <w:noWrap w:val="0"/>
            <w:vAlign w:val="center"/>
          </w:tcPr>
          <w:p w14:paraId="4ACE608E">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满足《中华人民共和国政府采购法》第二十二条规定及法律法规的其他规定</w:t>
            </w:r>
          </w:p>
        </w:tc>
      </w:tr>
      <w:tr w14:paraId="3026EC3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84" w:type="dxa"/>
            <w:noWrap w:val="0"/>
            <w:vAlign w:val="center"/>
          </w:tcPr>
          <w:p w14:paraId="7A39A8EB">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1-1</w:t>
            </w:r>
          </w:p>
        </w:tc>
        <w:tc>
          <w:tcPr>
            <w:tcW w:w="2738" w:type="dxa"/>
            <w:noWrap w:val="0"/>
            <w:vAlign w:val="center"/>
          </w:tcPr>
          <w:p w14:paraId="63243B44">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营业执照等证明文件</w:t>
            </w:r>
          </w:p>
        </w:tc>
        <w:tc>
          <w:tcPr>
            <w:tcW w:w="4316" w:type="dxa"/>
            <w:noWrap w:val="0"/>
            <w:vAlign w:val="center"/>
          </w:tcPr>
          <w:p w14:paraId="3A824440">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（1）根据供应商企业性质提供相应证明文件。</w:t>
            </w:r>
          </w:p>
          <w:p w14:paraId="6FF5DDAE">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（2）供应商是自然人的，应提供有效的自然人身份证。</w:t>
            </w:r>
          </w:p>
          <w:p w14:paraId="129D78C3">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（3）</w:t>
            </w:r>
            <w:r>
              <w:rPr>
                <w:rFonts w:hint="eastAsia" w:ascii="宋体" w:hAnsi="宋体" w:eastAsia="宋体" w:cs="宋体"/>
                <w:color w:val="auto"/>
                <w:szCs w:val="24"/>
                <w:highlight w:val="none"/>
                <w:lang w:val="zh-CN"/>
              </w:rPr>
              <w:t>分支机构参加投标的，应提供该分支机构或其所属法人/其他组织的相应证明文件。</w:t>
            </w:r>
          </w:p>
        </w:tc>
        <w:tc>
          <w:tcPr>
            <w:tcW w:w="1290" w:type="dxa"/>
            <w:noWrap w:val="0"/>
            <w:vAlign w:val="center"/>
          </w:tcPr>
          <w:p w14:paraId="0D2F7BBE">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提供有效证件的</w:t>
            </w:r>
          </w:p>
          <w:p w14:paraId="45AFAD34">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扫描件</w:t>
            </w:r>
          </w:p>
        </w:tc>
      </w:tr>
      <w:tr w14:paraId="021B451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84" w:type="dxa"/>
            <w:noWrap w:val="0"/>
            <w:vAlign w:val="center"/>
          </w:tcPr>
          <w:p w14:paraId="074F54A7">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1-2</w:t>
            </w:r>
          </w:p>
        </w:tc>
        <w:tc>
          <w:tcPr>
            <w:tcW w:w="2738" w:type="dxa"/>
            <w:noWrap w:val="0"/>
            <w:vAlign w:val="center"/>
          </w:tcPr>
          <w:p w14:paraId="7D40DDC2">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供应商资格承诺函</w:t>
            </w:r>
          </w:p>
        </w:tc>
        <w:tc>
          <w:tcPr>
            <w:tcW w:w="4316" w:type="dxa"/>
            <w:noWrap w:val="0"/>
            <w:vAlign w:val="center"/>
          </w:tcPr>
          <w:p w14:paraId="2A214295">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提供了符合招标文件要求的《供应商资格承诺函》。</w:t>
            </w:r>
          </w:p>
        </w:tc>
        <w:tc>
          <w:tcPr>
            <w:tcW w:w="1290" w:type="dxa"/>
            <w:noWrap w:val="0"/>
            <w:vAlign w:val="center"/>
          </w:tcPr>
          <w:p w14:paraId="2D05758A">
            <w:pPr>
              <w:spacing w:line="360" w:lineRule="auto"/>
              <w:rPr>
                <w:rFonts w:hint="eastAsia" w:ascii="宋体" w:hAnsi="宋体" w:eastAsia="宋体" w:cs="宋体"/>
                <w:color w:val="auto"/>
                <w:szCs w:val="24"/>
                <w:highlight w:val="none"/>
              </w:rPr>
            </w:pPr>
          </w:p>
        </w:tc>
      </w:tr>
      <w:tr w14:paraId="46E44D9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84" w:type="dxa"/>
            <w:noWrap w:val="0"/>
            <w:vAlign w:val="center"/>
          </w:tcPr>
          <w:p w14:paraId="26811E8B">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1-3</w:t>
            </w:r>
          </w:p>
        </w:tc>
        <w:tc>
          <w:tcPr>
            <w:tcW w:w="2738" w:type="dxa"/>
            <w:noWrap w:val="0"/>
            <w:vAlign w:val="center"/>
          </w:tcPr>
          <w:p w14:paraId="6388C374">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信用记录</w:t>
            </w:r>
          </w:p>
        </w:tc>
        <w:tc>
          <w:tcPr>
            <w:tcW w:w="4316" w:type="dxa"/>
            <w:noWrap w:val="0"/>
            <w:vAlign w:val="center"/>
          </w:tcPr>
          <w:p w14:paraId="552F598D">
            <w:pPr>
              <w:spacing w:line="360" w:lineRule="auto"/>
              <w:rPr>
                <w:rFonts w:hint="eastAsia" w:ascii="宋体" w:hAnsi="宋体" w:eastAsia="宋体" w:cs="宋体"/>
                <w:color w:val="auto"/>
                <w:szCs w:val="24"/>
                <w:highlight w:val="none"/>
                <w:lang w:val="zh-CN"/>
              </w:rPr>
            </w:pPr>
            <w:r>
              <w:rPr>
                <w:rFonts w:hint="eastAsia" w:ascii="宋体" w:hAnsi="宋体" w:eastAsia="宋体" w:cs="宋体"/>
                <w:color w:val="auto"/>
                <w:szCs w:val="24"/>
                <w:highlight w:val="none"/>
              </w:rPr>
              <w:t>（1）</w:t>
            </w:r>
            <w:r>
              <w:rPr>
                <w:rFonts w:hint="eastAsia" w:ascii="宋体" w:hAnsi="宋体" w:eastAsia="宋体" w:cs="宋体"/>
                <w:color w:val="auto"/>
                <w:szCs w:val="24"/>
                <w:highlight w:val="none"/>
                <w:lang w:val="zh-CN"/>
              </w:rPr>
              <w:t>供应商未被列入失信被执行人、重大税收违法失信主体、政府采购严重违法失信行为记录名单（信用中国）。</w:t>
            </w:r>
          </w:p>
          <w:p w14:paraId="6A1C4C4D">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lang w:val="zh-CN"/>
              </w:rPr>
              <w:t>（</w:t>
            </w:r>
            <w:r>
              <w:rPr>
                <w:rFonts w:hint="eastAsia" w:ascii="宋体" w:hAnsi="宋体" w:eastAsia="宋体" w:cs="宋体"/>
                <w:color w:val="auto"/>
                <w:szCs w:val="24"/>
                <w:highlight w:val="none"/>
                <w:lang w:val="en-US" w:eastAsia="zh-CN"/>
              </w:rPr>
              <w:t>2</w:t>
            </w:r>
            <w:r>
              <w:rPr>
                <w:rFonts w:hint="eastAsia" w:ascii="宋体" w:hAnsi="宋体" w:eastAsia="宋体" w:cs="宋体"/>
                <w:color w:val="auto"/>
                <w:szCs w:val="24"/>
                <w:highlight w:val="none"/>
                <w:lang w:val="zh-CN"/>
              </w:rPr>
              <w:t>）政府采购严重违法失信行为记录名单（中国政府采购网）。</w:t>
            </w:r>
          </w:p>
        </w:tc>
        <w:tc>
          <w:tcPr>
            <w:tcW w:w="1290" w:type="dxa"/>
            <w:noWrap w:val="0"/>
            <w:vAlign w:val="center"/>
          </w:tcPr>
          <w:p w14:paraId="490D32D6">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由采购人或采购代理机构</w:t>
            </w:r>
          </w:p>
          <w:p w14:paraId="62DD1D87">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查询。</w:t>
            </w:r>
          </w:p>
        </w:tc>
      </w:tr>
      <w:tr w14:paraId="0423F58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84" w:type="dxa"/>
            <w:noWrap w:val="0"/>
            <w:vAlign w:val="center"/>
          </w:tcPr>
          <w:p w14:paraId="17880266">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2</w:t>
            </w:r>
          </w:p>
        </w:tc>
        <w:tc>
          <w:tcPr>
            <w:tcW w:w="8344" w:type="dxa"/>
            <w:gridSpan w:val="3"/>
            <w:noWrap w:val="0"/>
            <w:vAlign w:val="center"/>
          </w:tcPr>
          <w:p w14:paraId="27620B6C">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落实政府采购政策需满足的资格要求</w:t>
            </w:r>
          </w:p>
        </w:tc>
      </w:tr>
      <w:tr w14:paraId="517736C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32" w:hRule="atLeast"/>
          <w:jc w:val="center"/>
        </w:trPr>
        <w:tc>
          <w:tcPr>
            <w:tcW w:w="884" w:type="dxa"/>
            <w:noWrap w:val="0"/>
            <w:vAlign w:val="center"/>
          </w:tcPr>
          <w:p w14:paraId="307D71C9">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2-1</w:t>
            </w:r>
          </w:p>
        </w:tc>
        <w:tc>
          <w:tcPr>
            <w:tcW w:w="2738" w:type="dxa"/>
            <w:tcBorders>
              <w:right w:val="single" w:color="auto" w:sz="4" w:space="0"/>
            </w:tcBorders>
            <w:noWrap w:val="0"/>
            <w:vAlign w:val="center"/>
          </w:tcPr>
          <w:p w14:paraId="600FAA4B">
            <w:pPr>
              <w:spacing w:line="360" w:lineRule="auto"/>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无</w:t>
            </w:r>
          </w:p>
        </w:tc>
        <w:tc>
          <w:tcPr>
            <w:tcW w:w="4316" w:type="dxa"/>
            <w:tcBorders>
              <w:left w:val="single" w:color="auto" w:sz="4" w:space="0"/>
            </w:tcBorders>
            <w:noWrap w:val="0"/>
            <w:vAlign w:val="center"/>
          </w:tcPr>
          <w:p w14:paraId="0C8C9F0A">
            <w:pPr>
              <w:spacing w:line="360" w:lineRule="auto"/>
              <w:rPr>
                <w:rFonts w:hint="eastAsia" w:ascii="宋体" w:hAnsi="宋体" w:eastAsia="宋体" w:cs="宋体"/>
                <w:color w:val="auto"/>
                <w:szCs w:val="24"/>
                <w:highlight w:val="none"/>
              </w:rPr>
            </w:pPr>
          </w:p>
        </w:tc>
        <w:tc>
          <w:tcPr>
            <w:tcW w:w="1290" w:type="dxa"/>
            <w:noWrap w:val="0"/>
            <w:vAlign w:val="center"/>
          </w:tcPr>
          <w:p w14:paraId="70FFEDFD">
            <w:pPr>
              <w:spacing w:line="360" w:lineRule="auto"/>
              <w:rPr>
                <w:rFonts w:hint="eastAsia" w:ascii="宋体" w:hAnsi="宋体" w:eastAsia="宋体" w:cs="宋体"/>
                <w:color w:val="auto"/>
                <w:szCs w:val="24"/>
                <w:highlight w:val="none"/>
              </w:rPr>
            </w:pPr>
          </w:p>
        </w:tc>
      </w:tr>
      <w:tr w14:paraId="207120A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02" w:hRule="atLeast"/>
          <w:jc w:val="center"/>
        </w:trPr>
        <w:tc>
          <w:tcPr>
            <w:tcW w:w="884" w:type="dxa"/>
            <w:noWrap w:val="0"/>
            <w:vAlign w:val="center"/>
          </w:tcPr>
          <w:p w14:paraId="78616A19">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3</w:t>
            </w:r>
          </w:p>
        </w:tc>
        <w:tc>
          <w:tcPr>
            <w:tcW w:w="8344" w:type="dxa"/>
            <w:gridSpan w:val="3"/>
            <w:noWrap w:val="0"/>
            <w:vAlign w:val="top"/>
          </w:tcPr>
          <w:p w14:paraId="545D0111">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本项目的特定资格要求</w:t>
            </w:r>
          </w:p>
        </w:tc>
      </w:tr>
      <w:tr w14:paraId="4989E7E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84" w:type="dxa"/>
            <w:noWrap w:val="0"/>
            <w:vAlign w:val="center"/>
          </w:tcPr>
          <w:p w14:paraId="4F753F0C">
            <w:pPr>
              <w:spacing w:line="360" w:lineRule="auto"/>
              <w:rPr>
                <w:rFonts w:hint="eastAsia" w:ascii="宋体" w:hAnsi="宋体" w:eastAsia="宋体" w:cs="宋体"/>
                <w:color w:val="auto"/>
                <w:szCs w:val="24"/>
                <w:highlight w:val="none"/>
                <w:lang w:val="en-US" w:eastAsia="zh-CN"/>
              </w:rPr>
            </w:pPr>
            <w:r>
              <w:rPr>
                <w:rFonts w:hint="eastAsia" w:ascii="宋体" w:hAnsi="宋体" w:eastAsia="宋体" w:cs="宋体"/>
                <w:color w:val="auto"/>
                <w:szCs w:val="24"/>
                <w:highlight w:val="none"/>
                <w:lang w:val="en-US" w:eastAsia="zh-CN"/>
              </w:rPr>
              <w:t>3-1</w:t>
            </w:r>
          </w:p>
        </w:tc>
        <w:tc>
          <w:tcPr>
            <w:tcW w:w="2738" w:type="dxa"/>
            <w:tcBorders>
              <w:right w:val="single" w:color="auto" w:sz="4" w:space="0"/>
            </w:tcBorders>
            <w:noWrap w:val="0"/>
            <w:vAlign w:val="center"/>
          </w:tcPr>
          <w:p w14:paraId="43512F94">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lang w:eastAsia="zh-CN"/>
              </w:rPr>
              <w:t>如所投产品为进口产品，投标人应为所投产品的制造商或代理商；投标人为代理商且所投产品为进口产品的，须提供所投产品制造商或制造商在国内的总代理同意其在本次投标中提供采购货物的授权函。</w:t>
            </w:r>
          </w:p>
        </w:tc>
        <w:tc>
          <w:tcPr>
            <w:tcW w:w="4316" w:type="dxa"/>
            <w:tcBorders>
              <w:left w:val="single" w:color="auto" w:sz="4" w:space="0"/>
            </w:tcBorders>
            <w:noWrap w:val="0"/>
            <w:vAlign w:val="center"/>
          </w:tcPr>
          <w:p w14:paraId="48CC9F53">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真实有效且加盖公章为合格，否则为不合格。</w:t>
            </w:r>
          </w:p>
        </w:tc>
        <w:tc>
          <w:tcPr>
            <w:tcW w:w="1290" w:type="dxa"/>
            <w:noWrap w:val="0"/>
            <w:vAlign w:val="center"/>
          </w:tcPr>
          <w:p w14:paraId="006B33B1">
            <w:pPr>
              <w:spacing w:line="360" w:lineRule="auto"/>
              <w:rPr>
                <w:rFonts w:hint="eastAsia" w:ascii="宋体" w:hAnsi="宋体" w:eastAsia="宋体" w:cs="宋体"/>
                <w:color w:val="auto"/>
                <w:szCs w:val="24"/>
                <w:highlight w:val="none"/>
              </w:rPr>
            </w:pPr>
          </w:p>
        </w:tc>
      </w:tr>
      <w:tr w14:paraId="3931A85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98" w:hRule="atLeast"/>
          <w:jc w:val="center"/>
        </w:trPr>
        <w:tc>
          <w:tcPr>
            <w:tcW w:w="3622" w:type="dxa"/>
            <w:gridSpan w:val="2"/>
            <w:noWrap w:val="0"/>
            <w:vAlign w:val="center"/>
          </w:tcPr>
          <w:p w14:paraId="0967535E">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审查结果</w:t>
            </w:r>
          </w:p>
        </w:tc>
        <w:tc>
          <w:tcPr>
            <w:tcW w:w="5606" w:type="dxa"/>
            <w:gridSpan w:val="2"/>
            <w:noWrap w:val="0"/>
            <w:vAlign w:val="center"/>
          </w:tcPr>
          <w:p w14:paraId="3D52C1CD">
            <w:pPr>
              <w:spacing w:line="360" w:lineRule="auto"/>
              <w:ind w:firstLine="480" w:firstLineChars="200"/>
              <w:rPr>
                <w:rFonts w:hint="eastAsia" w:ascii="宋体" w:hAnsi="宋体" w:eastAsia="宋体" w:cs="宋体"/>
                <w:color w:val="auto"/>
                <w:szCs w:val="24"/>
                <w:highlight w:val="none"/>
              </w:rPr>
            </w:pPr>
          </w:p>
        </w:tc>
      </w:tr>
    </w:tbl>
    <w:p w14:paraId="023AC241">
      <w:pPr>
        <w:pStyle w:val="64"/>
        <w:numPr>
          <w:ilvl w:val="0"/>
          <w:numId w:val="0"/>
        </w:numPr>
        <w:snapToGrid w:val="0"/>
        <w:spacing w:before="0" w:after="0"/>
        <w:rPr>
          <w:rFonts w:hint="eastAsia" w:ascii="宋体" w:hAnsi="宋体" w:eastAsia="宋体" w:cs="宋体"/>
          <w:color w:val="auto"/>
          <w:kern w:val="2"/>
          <w:szCs w:val="28"/>
          <w:highlight w:val="none"/>
        </w:rPr>
      </w:pPr>
      <w:r>
        <w:rPr>
          <w:rFonts w:hint="eastAsia" w:ascii="宋体" w:hAnsi="宋体" w:eastAsia="宋体" w:cs="宋体"/>
          <w:color w:val="auto"/>
          <w:kern w:val="2"/>
          <w:szCs w:val="28"/>
          <w:highlight w:val="none"/>
        </w:rPr>
        <w:br w:type="page"/>
      </w:r>
      <w:bookmarkStart w:id="36" w:name="_Toc393"/>
      <w:r>
        <w:rPr>
          <w:rFonts w:hint="eastAsia" w:ascii="宋体" w:hAnsi="宋体" w:eastAsia="宋体" w:cs="宋体"/>
          <w:color w:val="auto"/>
          <w:kern w:val="2"/>
          <w:szCs w:val="28"/>
          <w:highlight w:val="none"/>
        </w:rPr>
        <w:t>第四部分  采购需求</w:t>
      </w:r>
      <w:bookmarkEnd w:id="36"/>
    </w:p>
    <w:p w14:paraId="1F949FC8">
      <w:pPr>
        <w:pStyle w:val="3"/>
        <w:keepNext w:val="0"/>
        <w:keepLines w:val="0"/>
        <w:numPr>
          <w:ilvl w:val="0"/>
          <w:numId w:val="0"/>
        </w:numPr>
        <w:spacing w:before="0" w:after="0" w:line="360" w:lineRule="auto"/>
        <w:ind w:firstLine="522" w:firstLineChars="200"/>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一、商务标内容</w:t>
      </w:r>
    </w:p>
    <w:p w14:paraId="1D4686C7">
      <w:pPr>
        <w:autoSpaceDN w:val="0"/>
        <w:spacing w:line="360" w:lineRule="auto"/>
        <w:ind w:firstLine="482" w:firstLineChars="200"/>
        <w:rPr>
          <w:rFonts w:hint="eastAsia" w:ascii="宋体" w:hAnsi="宋体" w:eastAsia="宋体" w:cs="宋体"/>
          <w:b/>
          <w:bCs/>
          <w:color w:val="auto"/>
          <w:szCs w:val="24"/>
          <w:highlight w:val="none"/>
        </w:rPr>
      </w:pPr>
      <w:r>
        <w:rPr>
          <w:rFonts w:hint="eastAsia" w:ascii="宋体" w:hAnsi="宋体" w:eastAsia="宋体" w:cs="宋体"/>
          <w:b/>
          <w:bCs/>
          <w:color w:val="auto"/>
          <w:szCs w:val="24"/>
          <w:highlight w:val="none"/>
        </w:rPr>
        <w:t>（一）商务要求</w:t>
      </w:r>
    </w:p>
    <w:p w14:paraId="2F690F06">
      <w:pPr>
        <w:tabs>
          <w:tab w:val="left" w:pos="540"/>
        </w:tabs>
        <w:spacing w:line="360" w:lineRule="auto"/>
        <w:ind w:firstLine="482" w:firstLineChars="200"/>
        <w:outlineLvl w:val="2"/>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*1、投标报价：</w:t>
      </w:r>
    </w:p>
    <w:p w14:paraId="6A2E8F70">
      <w:pPr>
        <w:tabs>
          <w:tab w:val="left" w:pos="540"/>
        </w:tabs>
        <w:spacing w:line="360" w:lineRule="auto"/>
        <w:ind w:firstLine="480" w:firstLineChars="200"/>
        <w:rPr>
          <w:rFonts w:hint="eastAsia" w:ascii="宋体" w:hAnsi="宋体" w:eastAsia="宋体" w:cs="宋体"/>
          <w:bCs/>
          <w:color w:val="auto"/>
          <w:szCs w:val="24"/>
          <w:highlight w:val="none"/>
          <w:shd w:val="clear" w:color="auto" w:fill="92D050"/>
        </w:rPr>
      </w:pPr>
      <w:r>
        <w:rPr>
          <w:rFonts w:hint="eastAsia" w:ascii="宋体" w:hAnsi="宋体" w:eastAsia="宋体" w:cs="宋体"/>
          <w:bCs/>
          <w:color w:val="auto"/>
          <w:szCs w:val="24"/>
          <w:highlight w:val="none"/>
        </w:rPr>
        <w:t>本</w:t>
      </w:r>
      <w:r>
        <w:rPr>
          <w:rFonts w:hint="eastAsia" w:ascii="宋体" w:hAnsi="宋体" w:eastAsia="宋体" w:cs="宋体"/>
          <w:bCs/>
          <w:color w:val="auto"/>
          <w:szCs w:val="24"/>
          <w:highlight w:val="none"/>
          <w:lang w:eastAsia="zh-CN"/>
        </w:rPr>
        <w:t>项目预算金额C包：23.5万元</w:t>
      </w:r>
      <w:r>
        <w:rPr>
          <w:rFonts w:hint="eastAsia" w:ascii="宋体" w:hAnsi="宋体" w:eastAsia="宋体" w:cs="宋体"/>
          <w:color w:val="auto"/>
          <w:szCs w:val="24"/>
          <w:highlight w:val="none"/>
        </w:rPr>
        <w:t>供应商投标报价超过最高限价的为无效投标。供应商投标报价包含本次采购的货物本身价、投标包含的备件、配件报价、货物运输到指定地点的运输费用、保险费用、安装调试费、培训费及各项税金等。</w:t>
      </w:r>
    </w:p>
    <w:p w14:paraId="5649AB8B">
      <w:pPr>
        <w:tabs>
          <w:tab w:val="left" w:pos="540"/>
        </w:tabs>
        <w:spacing w:line="360" w:lineRule="auto"/>
        <w:ind w:firstLine="482" w:firstLineChars="200"/>
        <w:outlineLvl w:val="2"/>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 xml:space="preserve">2、交货地点： </w:t>
      </w:r>
    </w:p>
    <w:p w14:paraId="5C7EFB42">
      <w:pPr>
        <w:tabs>
          <w:tab w:val="left" w:pos="540"/>
        </w:tabs>
        <w:spacing w:line="360" w:lineRule="auto"/>
        <w:ind w:firstLine="480" w:firstLineChars="200"/>
        <w:rPr>
          <w:rFonts w:hint="eastAsia" w:ascii="宋体" w:hAnsi="宋体" w:eastAsia="宋体" w:cs="宋体"/>
          <w:b/>
          <w:color w:val="auto"/>
          <w:szCs w:val="24"/>
          <w:highlight w:val="none"/>
        </w:rPr>
      </w:pPr>
      <w:r>
        <w:rPr>
          <w:rFonts w:hint="eastAsia" w:ascii="宋体" w:hAnsi="宋体" w:eastAsia="宋体" w:cs="宋体"/>
          <w:bCs/>
          <w:color w:val="auto"/>
          <w:szCs w:val="24"/>
          <w:highlight w:val="none"/>
          <w:u w:val="single"/>
          <w:lang w:eastAsia="zh-CN"/>
        </w:rPr>
        <w:t>按采购人要求送达指定地点</w:t>
      </w:r>
      <w:r>
        <w:rPr>
          <w:rFonts w:hint="eastAsia" w:ascii="宋体" w:hAnsi="宋体" w:eastAsia="宋体" w:cs="宋体"/>
          <w:bCs/>
          <w:color w:val="auto"/>
          <w:szCs w:val="24"/>
          <w:highlight w:val="none"/>
          <w:u w:val="single"/>
        </w:rPr>
        <w:t xml:space="preserve">   </w:t>
      </w:r>
      <w:r>
        <w:rPr>
          <w:rFonts w:hint="eastAsia" w:ascii="宋体" w:hAnsi="宋体" w:eastAsia="宋体" w:cs="宋体"/>
          <w:bCs/>
          <w:color w:val="auto"/>
          <w:szCs w:val="24"/>
          <w:highlight w:val="none"/>
        </w:rPr>
        <w:t>。</w:t>
      </w:r>
    </w:p>
    <w:p w14:paraId="457EE491">
      <w:pPr>
        <w:tabs>
          <w:tab w:val="left" w:pos="540"/>
        </w:tabs>
        <w:spacing w:line="360" w:lineRule="auto"/>
        <w:ind w:firstLine="482" w:firstLineChars="200"/>
        <w:outlineLvl w:val="2"/>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3、付款方式：</w:t>
      </w:r>
    </w:p>
    <w:p w14:paraId="574363F0">
      <w:pPr>
        <w:tabs>
          <w:tab w:val="left" w:pos="540"/>
        </w:tabs>
        <w:spacing w:line="360" w:lineRule="auto"/>
        <w:ind w:firstLine="480" w:firstLineChars="200"/>
        <w:outlineLvl w:val="2"/>
        <w:rPr>
          <w:rFonts w:hint="eastAsia" w:ascii="宋体" w:hAnsi="宋体" w:eastAsia="宋体" w:cs="宋体"/>
          <w:b w:val="0"/>
          <w:bCs/>
          <w:color w:val="auto"/>
          <w:szCs w:val="24"/>
          <w:highlight w:val="none"/>
          <w:lang w:val="en-US" w:eastAsia="zh-CN"/>
        </w:rPr>
      </w:pPr>
      <w:r>
        <w:rPr>
          <w:rFonts w:hint="eastAsia" w:ascii="宋体" w:hAnsi="宋体" w:eastAsia="宋体" w:cs="宋体"/>
          <w:b w:val="0"/>
          <w:bCs/>
          <w:color w:val="auto"/>
          <w:szCs w:val="24"/>
          <w:highlight w:val="none"/>
          <w:lang w:val="en-US" w:eastAsia="zh-CN"/>
        </w:rPr>
        <w:t>全部货物经采购人验收合格后，采购人支付全部合同价款。</w:t>
      </w:r>
    </w:p>
    <w:p w14:paraId="604085E6">
      <w:pPr>
        <w:tabs>
          <w:tab w:val="left" w:pos="540"/>
        </w:tabs>
        <w:spacing w:line="360" w:lineRule="auto"/>
        <w:ind w:firstLine="482" w:firstLineChars="200"/>
        <w:outlineLvl w:val="2"/>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4、项目验收要求</w:t>
      </w:r>
    </w:p>
    <w:p w14:paraId="476066F6">
      <w:pPr>
        <w:tabs>
          <w:tab w:val="left" w:pos="540"/>
        </w:tabs>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项目交付后由采购人依据《政府采购需求管理办法》（财库〔2021〕22号）制定的合同订立安排与合同管理安排中有关履约验收的内容，以及招标文件、投标文件组织验收。</w:t>
      </w:r>
    </w:p>
    <w:p w14:paraId="76182697">
      <w:pPr>
        <w:numPr>
          <w:ilvl w:val="0"/>
          <w:numId w:val="0"/>
        </w:numPr>
        <w:tabs>
          <w:tab w:val="left" w:pos="540"/>
        </w:tabs>
        <w:spacing w:line="360" w:lineRule="auto"/>
        <w:ind w:firstLine="482" w:firstLineChars="200"/>
        <w:rPr>
          <w:rFonts w:hint="eastAsia" w:ascii="宋体" w:hAnsi="宋体" w:eastAsia="宋体" w:cs="宋体"/>
          <w:b w:val="0"/>
          <w:bCs/>
          <w:color w:val="auto"/>
          <w:szCs w:val="24"/>
          <w:highlight w:val="none"/>
          <w:lang w:eastAsia="zh-CN"/>
        </w:rPr>
      </w:pPr>
      <w:r>
        <w:rPr>
          <w:rFonts w:hint="eastAsia" w:ascii="宋体" w:hAnsi="宋体" w:eastAsia="宋体" w:cs="宋体"/>
          <w:b/>
          <w:color w:val="auto"/>
          <w:szCs w:val="24"/>
          <w:highlight w:val="none"/>
          <w:lang w:val="en-US" w:eastAsia="zh-CN"/>
        </w:rPr>
        <w:t>5、</w:t>
      </w:r>
      <w:r>
        <w:rPr>
          <w:rFonts w:hint="eastAsia" w:ascii="宋体" w:hAnsi="宋体" w:eastAsia="宋体" w:cs="宋体"/>
          <w:b/>
          <w:color w:val="auto"/>
          <w:szCs w:val="24"/>
          <w:highlight w:val="none"/>
          <w:lang w:eastAsia="zh-CN"/>
        </w:rPr>
        <w:t>质量标准</w:t>
      </w:r>
      <w:r>
        <w:rPr>
          <w:rFonts w:hint="eastAsia" w:ascii="宋体" w:hAnsi="宋体" w:eastAsia="宋体" w:cs="宋体"/>
          <w:b/>
          <w:bCs w:val="0"/>
          <w:color w:val="auto"/>
          <w:szCs w:val="24"/>
          <w:highlight w:val="none"/>
          <w:lang w:eastAsia="zh-CN"/>
        </w:rPr>
        <w:t>：</w:t>
      </w:r>
      <w:r>
        <w:rPr>
          <w:rFonts w:hint="eastAsia" w:ascii="宋体" w:hAnsi="宋体" w:eastAsia="宋体" w:cs="宋体"/>
          <w:b w:val="0"/>
          <w:bCs/>
          <w:color w:val="auto"/>
          <w:szCs w:val="24"/>
          <w:highlight w:val="none"/>
          <w:lang w:eastAsia="zh-CN"/>
        </w:rPr>
        <w:t>合格</w:t>
      </w:r>
    </w:p>
    <w:p w14:paraId="5CE536F2">
      <w:pPr>
        <w:pStyle w:val="3"/>
        <w:keepNext w:val="0"/>
        <w:keepLines w:val="0"/>
        <w:numPr>
          <w:ilvl w:val="0"/>
          <w:numId w:val="0"/>
        </w:numPr>
        <w:spacing w:before="0" w:after="0" w:line="360" w:lineRule="auto"/>
        <w:ind w:firstLine="482"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注：上述商务要求中加*项目为重要商务要求，投标响应低于招标文件规定要求的其投标无效。</w:t>
      </w:r>
    </w:p>
    <w:p w14:paraId="20FFB488">
      <w:pPr>
        <w:pStyle w:val="3"/>
        <w:keepNext w:val="0"/>
        <w:keepLines w:val="0"/>
        <w:numPr>
          <w:ilvl w:val="0"/>
          <w:numId w:val="0"/>
        </w:numPr>
        <w:spacing w:before="0" w:after="0" w:line="360" w:lineRule="auto"/>
        <w:ind w:firstLine="522" w:firstLineChars="200"/>
        <w:rPr>
          <w:rFonts w:hint="eastAsia" w:ascii="宋体" w:hAnsi="宋体" w:eastAsia="宋体" w:cs="宋体"/>
          <w:color w:val="auto"/>
          <w:sz w:val="24"/>
          <w:szCs w:val="24"/>
          <w:highlight w:val="none"/>
        </w:rPr>
      </w:pPr>
      <w:r>
        <w:rPr>
          <w:rFonts w:hint="eastAsia" w:ascii="宋体" w:hAnsi="宋体" w:eastAsia="宋体" w:cs="宋体"/>
          <w:color w:val="auto"/>
          <w:spacing w:val="10"/>
          <w:sz w:val="24"/>
          <w:szCs w:val="24"/>
          <w:highlight w:val="none"/>
        </w:rPr>
        <w:br w:type="page"/>
      </w:r>
      <w:r>
        <w:rPr>
          <w:rFonts w:hint="eastAsia" w:ascii="宋体" w:hAnsi="宋体" w:eastAsia="宋体" w:cs="宋体"/>
          <w:color w:val="auto"/>
          <w:spacing w:val="10"/>
          <w:sz w:val="24"/>
          <w:szCs w:val="24"/>
          <w:highlight w:val="none"/>
        </w:rPr>
        <w:t>二、技术标内容</w:t>
      </w:r>
    </w:p>
    <w:p w14:paraId="09C2E6F0">
      <w:pPr>
        <w:pStyle w:val="3"/>
        <w:keepNext w:val="0"/>
        <w:keepLines w:val="0"/>
        <w:numPr>
          <w:ilvl w:val="0"/>
          <w:numId w:val="0"/>
        </w:numPr>
        <w:spacing w:before="0" w:after="0" w:line="360" w:lineRule="auto"/>
        <w:ind w:firstLine="522" w:firstLineChars="200"/>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（一）招标货物名称、数量</w:t>
      </w:r>
    </w:p>
    <w:p w14:paraId="6750F666">
      <w:pPr>
        <w:jc w:val="center"/>
        <w:rPr>
          <w:rFonts w:hint="eastAsia" w:ascii="宋体" w:hAnsi="宋体" w:eastAsia="宋体" w:cs="宋体"/>
          <w:b/>
          <w:bCs/>
          <w:color w:val="auto"/>
          <w:spacing w:val="10"/>
          <w:sz w:val="24"/>
          <w:szCs w:val="24"/>
          <w:highlight w:val="none"/>
          <w:lang w:val="en-US" w:eastAsia="zh-CN"/>
        </w:rPr>
      </w:pPr>
    </w:p>
    <w:p w14:paraId="539F9B0B">
      <w:pPr>
        <w:jc w:val="center"/>
        <w:rPr>
          <w:rFonts w:hint="eastAsia" w:ascii="宋体" w:hAnsi="宋体" w:eastAsia="宋体" w:cs="宋体"/>
          <w:b/>
          <w:bCs/>
          <w:color w:val="auto"/>
          <w:spacing w:val="10"/>
          <w:sz w:val="24"/>
          <w:szCs w:val="24"/>
          <w:highlight w:val="none"/>
          <w:lang w:val="en-US" w:eastAsia="zh-CN"/>
        </w:rPr>
      </w:pPr>
    </w:p>
    <w:p w14:paraId="7310D21D">
      <w:pPr>
        <w:jc w:val="center"/>
        <w:rPr>
          <w:rFonts w:hint="default" w:eastAsia="宋体"/>
          <w:color w:val="auto"/>
          <w:highlight w:val="none"/>
          <w:lang w:val="en-US" w:eastAsia="zh-CN"/>
        </w:rPr>
      </w:pPr>
      <w:r>
        <w:rPr>
          <w:rFonts w:hint="eastAsia" w:ascii="宋体" w:hAnsi="宋体" w:eastAsia="宋体" w:cs="宋体"/>
          <w:b/>
          <w:bCs/>
          <w:color w:val="auto"/>
          <w:spacing w:val="10"/>
          <w:sz w:val="24"/>
          <w:szCs w:val="24"/>
          <w:highlight w:val="none"/>
          <w:lang w:val="en-US" w:eastAsia="zh-CN"/>
        </w:rPr>
        <w:t>桑蚕专用设备C包</w:t>
      </w:r>
    </w:p>
    <w:tbl>
      <w:tblPr>
        <w:tblStyle w:val="35"/>
        <w:tblW w:w="9338" w:type="dxa"/>
        <w:tblInd w:w="0" w:type="dxa"/>
        <w:tblLayout w:type="fixed"/>
        <w:tblCellMar>
          <w:top w:w="0" w:type="dxa"/>
          <w:left w:w="108" w:type="dxa"/>
          <w:bottom w:w="0" w:type="dxa"/>
          <w:right w:w="108" w:type="dxa"/>
        </w:tblCellMar>
      </w:tblPr>
      <w:tblGrid>
        <w:gridCol w:w="1392"/>
        <w:gridCol w:w="4609"/>
        <w:gridCol w:w="1589"/>
        <w:gridCol w:w="1748"/>
      </w:tblGrid>
      <w:tr w14:paraId="28094458">
        <w:tblPrEx>
          <w:tblCellMar>
            <w:top w:w="0" w:type="dxa"/>
            <w:left w:w="108" w:type="dxa"/>
            <w:bottom w:w="0" w:type="dxa"/>
            <w:right w:w="108" w:type="dxa"/>
          </w:tblCellMar>
        </w:tblPrEx>
        <w:trPr>
          <w:trHeight w:val="787" w:hRule="atLeast"/>
        </w:trPr>
        <w:tc>
          <w:tcPr>
            <w:tcW w:w="1392" w:type="dxa"/>
            <w:tcBorders>
              <w:top w:val="single" w:color="auto" w:sz="4" w:space="0"/>
              <w:left w:val="single" w:color="auto" w:sz="4" w:space="0"/>
              <w:bottom w:val="single" w:color="auto" w:sz="4" w:space="0"/>
              <w:right w:val="single" w:color="auto" w:sz="4" w:space="0"/>
            </w:tcBorders>
            <w:vAlign w:val="center"/>
          </w:tcPr>
          <w:p w14:paraId="40E5BE4B">
            <w:pPr>
              <w:jc w:val="center"/>
              <w:rPr>
                <w:rFonts w:hint="eastAsia" w:ascii="宋体" w:hAnsi="宋体" w:cs="宋体"/>
                <w:color w:val="auto"/>
                <w:kern w:val="0"/>
                <w:sz w:val="20"/>
                <w:szCs w:val="20"/>
                <w:highlight w:val="none"/>
              </w:rPr>
            </w:pPr>
            <w:r>
              <w:rPr>
                <w:rFonts w:hint="eastAsia" w:ascii="宋体" w:hAnsi="宋体" w:eastAsia="宋体" w:cs="宋体"/>
                <w:b/>
                <w:bCs/>
                <w:color w:val="auto"/>
                <w:sz w:val="24"/>
                <w:szCs w:val="24"/>
                <w:highlight w:val="none"/>
                <w:vertAlign w:val="baseline"/>
                <w:lang w:eastAsia="zh-CN"/>
              </w:rPr>
              <w:t>序号</w:t>
            </w:r>
          </w:p>
        </w:tc>
        <w:tc>
          <w:tcPr>
            <w:tcW w:w="4609" w:type="dxa"/>
            <w:tcBorders>
              <w:top w:val="single" w:color="auto" w:sz="4" w:space="0"/>
              <w:left w:val="nil"/>
              <w:bottom w:val="single" w:color="auto" w:sz="4" w:space="0"/>
              <w:right w:val="single" w:color="auto" w:sz="4" w:space="0"/>
            </w:tcBorders>
            <w:vAlign w:val="center"/>
          </w:tcPr>
          <w:p w14:paraId="7FE4AC74">
            <w:pPr>
              <w:jc w:val="center"/>
              <w:rPr>
                <w:rFonts w:hint="eastAsia" w:ascii="宋体" w:hAnsi="宋体"/>
                <w:color w:val="auto"/>
                <w:sz w:val="20"/>
                <w:szCs w:val="18"/>
                <w:highlight w:val="none"/>
              </w:rPr>
            </w:pPr>
            <w:r>
              <w:rPr>
                <w:rFonts w:hint="eastAsia" w:ascii="宋体" w:hAnsi="宋体" w:eastAsia="宋体" w:cs="宋体"/>
                <w:b/>
                <w:bCs/>
                <w:color w:val="auto"/>
                <w:sz w:val="24"/>
                <w:szCs w:val="24"/>
                <w:highlight w:val="none"/>
                <w:vertAlign w:val="baseline"/>
                <w:lang w:eastAsia="zh-CN"/>
              </w:rPr>
              <w:t>货物名称</w:t>
            </w:r>
          </w:p>
        </w:tc>
        <w:tc>
          <w:tcPr>
            <w:tcW w:w="1589" w:type="dxa"/>
            <w:tcBorders>
              <w:top w:val="single" w:color="auto" w:sz="4" w:space="0"/>
              <w:left w:val="nil"/>
              <w:bottom w:val="single" w:color="auto" w:sz="4" w:space="0"/>
              <w:right w:val="single" w:color="auto" w:sz="4" w:space="0"/>
            </w:tcBorders>
            <w:vAlign w:val="center"/>
          </w:tcPr>
          <w:p w14:paraId="6FB0354B">
            <w:pPr>
              <w:jc w:val="center"/>
              <w:rPr>
                <w:rFonts w:hint="eastAsia" w:ascii="宋体" w:hAnsi="宋体"/>
                <w:color w:val="auto"/>
                <w:sz w:val="20"/>
                <w:szCs w:val="18"/>
                <w:highlight w:val="none"/>
              </w:rPr>
            </w:pPr>
            <w:r>
              <w:rPr>
                <w:rFonts w:hint="eastAsia" w:ascii="宋体" w:hAnsi="宋体" w:eastAsia="宋体" w:cs="宋体"/>
                <w:b/>
                <w:bCs/>
                <w:color w:val="auto"/>
                <w:sz w:val="24"/>
                <w:szCs w:val="24"/>
                <w:highlight w:val="none"/>
                <w:vertAlign w:val="baseline"/>
                <w:lang w:eastAsia="zh-CN"/>
              </w:rPr>
              <w:t>数量</w:t>
            </w:r>
          </w:p>
        </w:tc>
        <w:tc>
          <w:tcPr>
            <w:tcW w:w="1748" w:type="dxa"/>
            <w:tcBorders>
              <w:top w:val="single" w:color="auto" w:sz="4" w:space="0"/>
              <w:left w:val="nil"/>
              <w:bottom w:val="single" w:color="auto" w:sz="4" w:space="0"/>
              <w:right w:val="single" w:color="auto" w:sz="4" w:space="0"/>
            </w:tcBorders>
            <w:vAlign w:val="center"/>
          </w:tcPr>
          <w:p w14:paraId="5DD5D8CE">
            <w:pPr>
              <w:jc w:val="center"/>
              <w:rPr>
                <w:rFonts w:hint="eastAsia" w:ascii="宋体" w:hAnsi="宋体" w:cs="宋体"/>
                <w:color w:val="auto"/>
                <w:kern w:val="0"/>
                <w:sz w:val="20"/>
                <w:szCs w:val="20"/>
                <w:highlight w:val="none"/>
              </w:rPr>
            </w:pPr>
            <w:r>
              <w:rPr>
                <w:rFonts w:hint="eastAsia" w:ascii="宋体" w:hAnsi="宋体" w:cs="宋体"/>
                <w:b/>
                <w:bCs/>
                <w:color w:val="auto"/>
                <w:sz w:val="24"/>
                <w:szCs w:val="24"/>
                <w:highlight w:val="none"/>
                <w:vertAlign w:val="baseline"/>
                <w:lang w:val="en-US" w:eastAsia="zh-CN"/>
              </w:rPr>
              <w:t>单位</w:t>
            </w:r>
          </w:p>
        </w:tc>
      </w:tr>
      <w:tr w14:paraId="044B57D7">
        <w:tblPrEx>
          <w:tblCellMar>
            <w:top w:w="0" w:type="dxa"/>
            <w:left w:w="108" w:type="dxa"/>
            <w:bottom w:w="0" w:type="dxa"/>
            <w:right w:w="108" w:type="dxa"/>
          </w:tblCellMar>
        </w:tblPrEx>
        <w:trPr>
          <w:trHeight w:val="268" w:hRule="atLeast"/>
        </w:trPr>
        <w:tc>
          <w:tcPr>
            <w:tcW w:w="1392" w:type="dxa"/>
            <w:tcBorders>
              <w:top w:val="single" w:color="auto" w:sz="4" w:space="0"/>
              <w:left w:val="single" w:color="auto" w:sz="4" w:space="0"/>
              <w:bottom w:val="single" w:color="auto" w:sz="4" w:space="0"/>
              <w:right w:val="single" w:color="auto" w:sz="4" w:space="0"/>
            </w:tcBorders>
            <w:vAlign w:val="center"/>
          </w:tcPr>
          <w:p w14:paraId="1913C7EF">
            <w:pPr>
              <w:widowControl/>
              <w:ind w:firstLine="600" w:firstLineChars="300"/>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c>
          <w:tcPr>
            <w:tcW w:w="4609" w:type="dxa"/>
            <w:tcBorders>
              <w:top w:val="single" w:color="auto" w:sz="4" w:space="0"/>
              <w:left w:val="nil"/>
              <w:bottom w:val="single" w:color="auto" w:sz="4" w:space="0"/>
              <w:right w:val="single" w:color="auto" w:sz="4" w:space="0"/>
            </w:tcBorders>
          </w:tcPr>
          <w:p w14:paraId="26E9EA6D">
            <w:pPr>
              <w:jc w:val="center"/>
              <w:rPr>
                <w:rFonts w:hint="eastAsia" w:ascii="宋体" w:hAnsi="宋体"/>
                <w:color w:val="auto"/>
                <w:sz w:val="20"/>
                <w:szCs w:val="18"/>
                <w:highlight w:val="none"/>
              </w:rPr>
            </w:pPr>
            <w:r>
              <w:rPr>
                <w:rFonts w:hint="eastAsia" w:ascii="宋体" w:hAnsi="宋体"/>
                <w:color w:val="auto"/>
                <w:sz w:val="20"/>
                <w:szCs w:val="18"/>
                <w:highlight w:val="none"/>
              </w:rPr>
              <w:t>生物安全柜</w:t>
            </w:r>
          </w:p>
        </w:tc>
        <w:tc>
          <w:tcPr>
            <w:tcW w:w="1589" w:type="dxa"/>
            <w:tcBorders>
              <w:top w:val="single" w:color="auto" w:sz="4" w:space="0"/>
              <w:left w:val="nil"/>
              <w:bottom w:val="single" w:color="auto" w:sz="4" w:space="0"/>
              <w:right w:val="single" w:color="auto" w:sz="4" w:space="0"/>
            </w:tcBorders>
          </w:tcPr>
          <w:p w14:paraId="76D32B54">
            <w:pPr>
              <w:jc w:val="center"/>
              <w:rPr>
                <w:rFonts w:hint="eastAsia" w:ascii="宋体" w:hAnsi="宋体"/>
                <w:color w:val="auto"/>
                <w:sz w:val="20"/>
                <w:szCs w:val="18"/>
                <w:highlight w:val="none"/>
              </w:rPr>
            </w:pPr>
            <w:r>
              <w:rPr>
                <w:rFonts w:hint="eastAsia" w:ascii="宋体" w:hAnsi="宋体"/>
                <w:color w:val="auto"/>
                <w:sz w:val="20"/>
                <w:szCs w:val="18"/>
                <w:highlight w:val="none"/>
              </w:rPr>
              <w:t>1</w:t>
            </w:r>
          </w:p>
        </w:tc>
        <w:tc>
          <w:tcPr>
            <w:tcW w:w="1748" w:type="dxa"/>
            <w:tcBorders>
              <w:top w:val="single" w:color="auto" w:sz="4" w:space="0"/>
              <w:left w:val="nil"/>
              <w:bottom w:val="single" w:color="auto" w:sz="4" w:space="0"/>
              <w:right w:val="single" w:color="auto" w:sz="4" w:space="0"/>
            </w:tcBorders>
          </w:tcPr>
          <w:p w14:paraId="1E3221E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r>
      <w:tr w14:paraId="34A0A2B9">
        <w:tblPrEx>
          <w:tblCellMar>
            <w:top w:w="0" w:type="dxa"/>
            <w:left w:w="108" w:type="dxa"/>
            <w:bottom w:w="0" w:type="dxa"/>
            <w:right w:w="108" w:type="dxa"/>
          </w:tblCellMar>
        </w:tblPrEx>
        <w:trPr>
          <w:trHeight w:val="268" w:hRule="atLeast"/>
        </w:trPr>
        <w:tc>
          <w:tcPr>
            <w:tcW w:w="1392" w:type="dxa"/>
            <w:tcBorders>
              <w:top w:val="single" w:color="auto" w:sz="4" w:space="0"/>
              <w:left w:val="single" w:color="auto" w:sz="4" w:space="0"/>
              <w:bottom w:val="single" w:color="auto" w:sz="4" w:space="0"/>
              <w:right w:val="single" w:color="auto" w:sz="4" w:space="0"/>
            </w:tcBorders>
            <w:vAlign w:val="center"/>
          </w:tcPr>
          <w:p w14:paraId="59757A1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c>
          <w:tcPr>
            <w:tcW w:w="4609" w:type="dxa"/>
            <w:tcBorders>
              <w:top w:val="single" w:color="auto" w:sz="4" w:space="0"/>
              <w:left w:val="nil"/>
              <w:bottom w:val="single" w:color="auto" w:sz="4" w:space="0"/>
              <w:right w:val="single" w:color="auto" w:sz="4" w:space="0"/>
            </w:tcBorders>
          </w:tcPr>
          <w:p w14:paraId="0AD8C967">
            <w:pPr>
              <w:jc w:val="center"/>
              <w:rPr>
                <w:rFonts w:hint="eastAsia" w:ascii="宋体" w:hAnsi="宋体"/>
                <w:color w:val="auto"/>
                <w:sz w:val="20"/>
                <w:szCs w:val="18"/>
                <w:highlight w:val="none"/>
              </w:rPr>
            </w:pPr>
            <w:r>
              <w:rPr>
                <w:rFonts w:hint="eastAsia" w:ascii="宋体" w:hAnsi="宋体"/>
                <w:color w:val="auto"/>
                <w:sz w:val="20"/>
                <w:szCs w:val="18"/>
                <w:highlight w:val="none"/>
              </w:rPr>
              <w:t>二氧化碳培养箱</w:t>
            </w:r>
          </w:p>
        </w:tc>
        <w:tc>
          <w:tcPr>
            <w:tcW w:w="1589" w:type="dxa"/>
            <w:tcBorders>
              <w:top w:val="single" w:color="auto" w:sz="4" w:space="0"/>
              <w:left w:val="nil"/>
              <w:bottom w:val="single" w:color="auto" w:sz="4" w:space="0"/>
              <w:right w:val="single" w:color="auto" w:sz="4" w:space="0"/>
            </w:tcBorders>
          </w:tcPr>
          <w:p w14:paraId="39B3251F">
            <w:pPr>
              <w:jc w:val="center"/>
              <w:rPr>
                <w:rFonts w:hint="eastAsia" w:ascii="宋体" w:hAnsi="宋体"/>
                <w:color w:val="auto"/>
                <w:sz w:val="20"/>
                <w:szCs w:val="18"/>
                <w:highlight w:val="none"/>
              </w:rPr>
            </w:pPr>
            <w:r>
              <w:rPr>
                <w:rFonts w:hint="eastAsia" w:ascii="宋体" w:hAnsi="宋体"/>
                <w:color w:val="auto"/>
                <w:sz w:val="20"/>
                <w:szCs w:val="18"/>
                <w:highlight w:val="none"/>
              </w:rPr>
              <w:t>2</w:t>
            </w:r>
          </w:p>
        </w:tc>
        <w:tc>
          <w:tcPr>
            <w:tcW w:w="1748" w:type="dxa"/>
            <w:tcBorders>
              <w:top w:val="single" w:color="auto" w:sz="4" w:space="0"/>
              <w:left w:val="nil"/>
              <w:bottom w:val="single" w:color="auto" w:sz="4" w:space="0"/>
              <w:right w:val="single" w:color="auto" w:sz="4" w:space="0"/>
            </w:tcBorders>
          </w:tcPr>
          <w:p w14:paraId="28A3F2A6">
            <w:pPr>
              <w:jc w:val="center"/>
              <w:rPr>
                <w:color w:val="auto"/>
                <w:highlight w:val="none"/>
              </w:rPr>
            </w:pPr>
            <w:r>
              <w:rPr>
                <w:rFonts w:hint="eastAsia" w:ascii="宋体" w:hAnsi="宋体" w:cs="宋体"/>
                <w:color w:val="auto"/>
                <w:kern w:val="0"/>
                <w:sz w:val="20"/>
                <w:szCs w:val="20"/>
                <w:highlight w:val="none"/>
              </w:rPr>
              <w:t>台</w:t>
            </w:r>
          </w:p>
        </w:tc>
      </w:tr>
      <w:tr w14:paraId="252E200A">
        <w:tblPrEx>
          <w:tblCellMar>
            <w:top w:w="0" w:type="dxa"/>
            <w:left w:w="108" w:type="dxa"/>
            <w:bottom w:w="0" w:type="dxa"/>
            <w:right w:w="108" w:type="dxa"/>
          </w:tblCellMar>
        </w:tblPrEx>
        <w:trPr>
          <w:trHeight w:val="268" w:hRule="atLeast"/>
        </w:trPr>
        <w:tc>
          <w:tcPr>
            <w:tcW w:w="1392" w:type="dxa"/>
            <w:tcBorders>
              <w:top w:val="single" w:color="auto" w:sz="4" w:space="0"/>
              <w:left w:val="single" w:color="auto" w:sz="4" w:space="0"/>
              <w:bottom w:val="single" w:color="auto" w:sz="4" w:space="0"/>
              <w:right w:val="single" w:color="auto" w:sz="4" w:space="0"/>
            </w:tcBorders>
            <w:vAlign w:val="center"/>
          </w:tcPr>
          <w:p w14:paraId="118F539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c>
          <w:tcPr>
            <w:tcW w:w="4609" w:type="dxa"/>
            <w:tcBorders>
              <w:top w:val="single" w:color="auto" w:sz="4" w:space="0"/>
              <w:left w:val="nil"/>
              <w:bottom w:val="single" w:color="auto" w:sz="4" w:space="0"/>
              <w:right w:val="single" w:color="auto" w:sz="4" w:space="0"/>
            </w:tcBorders>
          </w:tcPr>
          <w:p w14:paraId="4285E301">
            <w:pPr>
              <w:jc w:val="center"/>
              <w:rPr>
                <w:rFonts w:hint="eastAsia" w:ascii="宋体" w:hAnsi="宋体"/>
                <w:color w:val="auto"/>
                <w:sz w:val="20"/>
                <w:szCs w:val="18"/>
                <w:highlight w:val="none"/>
              </w:rPr>
            </w:pPr>
            <w:r>
              <w:rPr>
                <w:rFonts w:hint="eastAsia" w:ascii="宋体" w:hAnsi="宋体"/>
                <w:color w:val="auto"/>
                <w:sz w:val="20"/>
                <w:szCs w:val="18"/>
                <w:highlight w:val="none"/>
              </w:rPr>
              <w:t>人工气候箱</w:t>
            </w:r>
          </w:p>
        </w:tc>
        <w:tc>
          <w:tcPr>
            <w:tcW w:w="1589" w:type="dxa"/>
            <w:tcBorders>
              <w:top w:val="single" w:color="auto" w:sz="4" w:space="0"/>
              <w:left w:val="nil"/>
              <w:bottom w:val="single" w:color="auto" w:sz="4" w:space="0"/>
              <w:right w:val="single" w:color="auto" w:sz="4" w:space="0"/>
            </w:tcBorders>
          </w:tcPr>
          <w:p w14:paraId="25626479">
            <w:pPr>
              <w:jc w:val="center"/>
              <w:rPr>
                <w:rFonts w:hint="eastAsia" w:ascii="宋体" w:hAnsi="宋体"/>
                <w:color w:val="auto"/>
                <w:sz w:val="20"/>
                <w:szCs w:val="18"/>
                <w:highlight w:val="none"/>
              </w:rPr>
            </w:pPr>
            <w:r>
              <w:rPr>
                <w:rFonts w:hint="eastAsia" w:ascii="宋体" w:hAnsi="宋体"/>
                <w:color w:val="auto"/>
                <w:sz w:val="20"/>
                <w:szCs w:val="18"/>
                <w:highlight w:val="none"/>
              </w:rPr>
              <w:t>1</w:t>
            </w:r>
          </w:p>
        </w:tc>
        <w:tc>
          <w:tcPr>
            <w:tcW w:w="1748" w:type="dxa"/>
            <w:tcBorders>
              <w:top w:val="single" w:color="auto" w:sz="4" w:space="0"/>
              <w:left w:val="nil"/>
              <w:bottom w:val="single" w:color="auto" w:sz="4" w:space="0"/>
              <w:right w:val="single" w:color="auto" w:sz="4" w:space="0"/>
            </w:tcBorders>
          </w:tcPr>
          <w:p w14:paraId="4AB537E5">
            <w:pPr>
              <w:jc w:val="center"/>
              <w:rPr>
                <w:color w:val="auto"/>
                <w:highlight w:val="none"/>
              </w:rPr>
            </w:pPr>
            <w:r>
              <w:rPr>
                <w:rFonts w:hint="eastAsia" w:ascii="宋体" w:hAnsi="宋体" w:cs="宋体"/>
                <w:color w:val="auto"/>
                <w:kern w:val="0"/>
                <w:sz w:val="20"/>
                <w:szCs w:val="20"/>
                <w:highlight w:val="none"/>
              </w:rPr>
              <w:t>台</w:t>
            </w:r>
          </w:p>
        </w:tc>
      </w:tr>
      <w:tr w14:paraId="5CC48BC9">
        <w:tblPrEx>
          <w:tblCellMar>
            <w:top w:w="0" w:type="dxa"/>
            <w:left w:w="108" w:type="dxa"/>
            <w:bottom w:w="0" w:type="dxa"/>
            <w:right w:w="108" w:type="dxa"/>
          </w:tblCellMar>
        </w:tblPrEx>
        <w:trPr>
          <w:trHeight w:val="268" w:hRule="atLeast"/>
        </w:trPr>
        <w:tc>
          <w:tcPr>
            <w:tcW w:w="1392" w:type="dxa"/>
            <w:tcBorders>
              <w:top w:val="single" w:color="auto" w:sz="4" w:space="0"/>
              <w:left w:val="single" w:color="auto" w:sz="4" w:space="0"/>
              <w:bottom w:val="single" w:color="auto" w:sz="4" w:space="0"/>
              <w:right w:val="single" w:color="auto" w:sz="4" w:space="0"/>
            </w:tcBorders>
            <w:vAlign w:val="center"/>
          </w:tcPr>
          <w:p w14:paraId="758FDCE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c>
          <w:tcPr>
            <w:tcW w:w="4609" w:type="dxa"/>
            <w:tcBorders>
              <w:top w:val="single" w:color="auto" w:sz="4" w:space="0"/>
              <w:left w:val="nil"/>
              <w:bottom w:val="single" w:color="auto" w:sz="4" w:space="0"/>
              <w:right w:val="single" w:color="auto" w:sz="4" w:space="0"/>
            </w:tcBorders>
          </w:tcPr>
          <w:p w14:paraId="2B1B39E7">
            <w:pPr>
              <w:jc w:val="center"/>
              <w:rPr>
                <w:rFonts w:hint="eastAsia" w:ascii="宋体" w:hAnsi="宋体"/>
                <w:color w:val="auto"/>
                <w:sz w:val="20"/>
                <w:szCs w:val="18"/>
                <w:highlight w:val="none"/>
              </w:rPr>
            </w:pPr>
            <w:r>
              <w:rPr>
                <w:rFonts w:hint="eastAsia" w:ascii="宋体" w:hAnsi="宋体"/>
                <w:color w:val="auto"/>
                <w:sz w:val="20"/>
                <w:szCs w:val="18"/>
                <w:highlight w:val="none"/>
              </w:rPr>
              <w:t>实验室气瓶柜</w:t>
            </w:r>
          </w:p>
        </w:tc>
        <w:tc>
          <w:tcPr>
            <w:tcW w:w="1589" w:type="dxa"/>
            <w:tcBorders>
              <w:top w:val="single" w:color="auto" w:sz="4" w:space="0"/>
              <w:left w:val="nil"/>
              <w:bottom w:val="single" w:color="auto" w:sz="4" w:space="0"/>
              <w:right w:val="single" w:color="auto" w:sz="4" w:space="0"/>
            </w:tcBorders>
          </w:tcPr>
          <w:p w14:paraId="4E89299C">
            <w:pPr>
              <w:jc w:val="center"/>
              <w:rPr>
                <w:rFonts w:hint="eastAsia" w:ascii="宋体" w:hAnsi="宋体"/>
                <w:color w:val="auto"/>
                <w:sz w:val="20"/>
                <w:szCs w:val="18"/>
                <w:highlight w:val="none"/>
              </w:rPr>
            </w:pPr>
            <w:r>
              <w:rPr>
                <w:rFonts w:hint="eastAsia" w:ascii="宋体" w:hAnsi="宋体"/>
                <w:color w:val="auto"/>
                <w:sz w:val="20"/>
                <w:szCs w:val="18"/>
                <w:highlight w:val="none"/>
              </w:rPr>
              <w:t>1</w:t>
            </w:r>
          </w:p>
        </w:tc>
        <w:tc>
          <w:tcPr>
            <w:tcW w:w="1748" w:type="dxa"/>
            <w:tcBorders>
              <w:top w:val="single" w:color="auto" w:sz="4" w:space="0"/>
              <w:left w:val="nil"/>
              <w:bottom w:val="single" w:color="auto" w:sz="4" w:space="0"/>
              <w:right w:val="single" w:color="auto" w:sz="4" w:space="0"/>
            </w:tcBorders>
          </w:tcPr>
          <w:p w14:paraId="7F0E259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r>
      <w:tr w14:paraId="259C1AB2">
        <w:tblPrEx>
          <w:tblCellMar>
            <w:top w:w="0" w:type="dxa"/>
            <w:left w:w="108" w:type="dxa"/>
            <w:bottom w:w="0" w:type="dxa"/>
            <w:right w:w="108" w:type="dxa"/>
          </w:tblCellMar>
        </w:tblPrEx>
        <w:trPr>
          <w:trHeight w:val="268" w:hRule="atLeast"/>
        </w:trPr>
        <w:tc>
          <w:tcPr>
            <w:tcW w:w="1392" w:type="dxa"/>
            <w:tcBorders>
              <w:top w:val="single" w:color="auto" w:sz="4" w:space="0"/>
              <w:left w:val="single" w:color="auto" w:sz="4" w:space="0"/>
              <w:bottom w:val="single" w:color="auto" w:sz="4" w:space="0"/>
              <w:right w:val="single" w:color="auto" w:sz="4" w:space="0"/>
            </w:tcBorders>
            <w:vAlign w:val="center"/>
          </w:tcPr>
          <w:p w14:paraId="7B3382F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c>
          <w:tcPr>
            <w:tcW w:w="4609" w:type="dxa"/>
            <w:tcBorders>
              <w:top w:val="single" w:color="auto" w:sz="4" w:space="0"/>
              <w:left w:val="nil"/>
              <w:bottom w:val="single" w:color="auto" w:sz="4" w:space="0"/>
              <w:right w:val="single" w:color="auto" w:sz="4" w:space="0"/>
            </w:tcBorders>
          </w:tcPr>
          <w:p w14:paraId="02337175">
            <w:pPr>
              <w:jc w:val="center"/>
              <w:rPr>
                <w:rFonts w:hint="eastAsia" w:ascii="宋体" w:hAnsi="宋体"/>
                <w:color w:val="auto"/>
                <w:sz w:val="20"/>
                <w:szCs w:val="18"/>
                <w:highlight w:val="none"/>
              </w:rPr>
            </w:pPr>
            <w:r>
              <w:rPr>
                <w:rFonts w:hint="eastAsia" w:ascii="宋体" w:hAnsi="宋体"/>
                <w:color w:val="auto"/>
                <w:sz w:val="20"/>
                <w:szCs w:val="18"/>
                <w:highlight w:val="none"/>
              </w:rPr>
              <w:t>实验室中央台</w:t>
            </w:r>
          </w:p>
        </w:tc>
        <w:tc>
          <w:tcPr>
            <w:tcW w:w="1589" w:type="dxa"/>
            <w:tcBorders>
              <w:top w:val="single" w:color="auto" w:sz="4" w:space="0"/>
              <w:left w:val="nil"/>
              <w:bottom w:val="single" w:color="auto" w:sz="4" w:space="0"/>
              <w:right w:val="single" w:color="auto" w:sz="4" w:space="0"/>
            </w:tcBorders>
          </w:tcPr>
          <w:p w14:paraId="0A944C94">
            <w:pPr>
              <w:jc w:val="center"/>
              <w:rPr>
                <w:rFonts w:hint="eastAsia" w:ascii="宋体" w:hAnsi="宋体"/>
                <w:color w:val="auto"/>
                <w:sz w:val="20"/>
                <w:szCs w:val="18"/>
                <w:highlight w:val="none"/>
              </w:rPr>
            </w:pPr>
            <w:r>
              <w:rPr>
                <w:rFonts w:hint="eastAsia" w:ascii="宋体" w:hAnsi="宋体"/>
                <w:color w:val="auto"/>
                <w:sz w:val="20"/>
                <w:szCs w:val="18"/>
                <w:highlight w:val="none"/>
              </w:rPr>
              <w:t>6</w:t>
            </w:r>
          </w:p>
        </w:tc>
        <w:tc>
          <w:tcPr>
            <w:tcW w:w="1748" w:type="dxa"/>
            <w:tcBorders>
              <w:top w:val="single" w:color="auto" w:sz="4" w:space="0"/>
              <w:left w:val="nil"/>
              <w:bottom w:val="single" w:color="auto" w:sz="4" w:space="0"/>
              <w:right w:val="single" w:color="auto" w:sz="4" w:space="0"/>
            </w:tcBorders>
          </w:tcPr>
          <w:p w14:paraId="764A90A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延米</w:t>
            </w:r>
          </w:p>
        </w:tc>
      </w:tr>
      <w:tr w14:paraId="526AE8A8">
        <w:tblPrEx>
          <w:tblCellMar>
            <w:top w:w="0" w:type="dxa"/>
            <w:left w:w="108" w:type="dxa"/>
            <w:bottom w:w="0" w:type="dxa"/>
            <w:right w:w="108" w:type="dxa"/>
          </w:tblCellMar>
        </w:tblPrEx>
        <w:trPr>
          <w:trHeight w:val="268" w:hRule="atLeast"/>
        </w:trPr>
        <w:tc>
          <w:tcPr>
            <w:tcW w:w="1392" w:type="dxa"/>
            <w:tcBorders>
              <w:top w:val="single" w:color="auto" w:sz="4" w:space="0"/>
              <w:left w:val="single" w:color="auto" w:sz="4" w:space="0"/>
              <w:bottom w:val="single" w:color="auto" w:sz="4" w:space="0"/>
              <w:right w:val="single" w:color="auto" w:sz="4" w:space="0"/>
            </w:tcBorders>
            <w:vAlign w:val="center"/>
          </w:tcPr>
          <w:p w14:paraId="70B8E6A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c>
          <w:tcPr>
            <w:tcW w:w="4609" w:type="dxa"/>
            <w:tcBorders>
              <w:top w:val="single" w:color="auto" w:sz="4" w:space="0"/>
              <w:left w:val="nil"/>
              <w:bottom w:val="single" w:color="auto" w:sz="4" w:space="0"/>
              <w:right w:val="single" w:color="auto" w:sz="4" w:space="0"/>
            </w:tcBorders>
          </w:tcPr>
          <w:p w14:paraId="00761D52">
            <w:pPr>
              <w:jc w:val="center"/>
              <w:rPr>
                <w:rFonts w:hint="eastAsia" w:ascii="宋体" w:hAnsi="宋体"/>
                <w:color w:val="auto"/>
                <w:sz w:val="20"/>
                <w:szCs w:val="18"/>
                <w:highlight w:val="none"/>
              </w:rPr>
            </w:pPr>
            <w:r>
              <w:rPr>
                <w:rFonts w:hint="eastAsia" w:ascii="宋体" w:hAnsi="宋体"/>
                <w:color w:val="auto"/>
                <w:sz w:val="20"/>
                <w:szCs w:val="18"/>
                <w:highlight w:val="none"/>
              </w:rPr>
              <w:t>实验室边台</w:t>
            </w:r>
          </w:p>
        </w:tc>
        <w:tc>
          <w:tcPr>
            <w:tcW w:w="1589" w:type="dxa"/>
            <w:tcBorders>
              <w:top w:val="single" w:color="auto" w:sz="4" w:space="0"/>
              <w:left w:val="nil"/>
              <w:bottom w:val="single" w:color="auto" w:sz="4" w:space="0"/>
              <w:right w:val="single" w:color="auto" w:sz="4" w:space="0"/>
            </w:tcBorders>
          </w:tcPr>
          <w:p w14:paraId="4E4F752E">
            <w:pPr>
              <w:jc w:val="center"/>
              <w:rPr>
                <w:rFonts w:hint="eastAsia" w:ascii="宋体" w:hAnsi="宋体"/>
                <w:color w:val="auto"/>
                <w:sz w:val="20"/>
                <w:szCs w:val="18"/>
                <w:highlight w:val="none"/>
              </w:rPr>
            </w:pPr>
            <w:r>
              <w:rPr>
                <w:rFonts w:hint="eastAsia" w:ascii="宋体" w:hAnsi="宋体"/>
                <w:color w:val="auto"/>
                <w:sz w:val="20"/>
                <w:szCs w:val="18"/>
                <w:highlight w:val="none"/>
              </w:rPr>
              <w:t>12</w:t>
            </w:r>
          </w:p>
        </w:tc>
        <w:tc>
          <w:tcPr>
            <w:tcW w:w="1748" w:type="dxa"/>
            <w:tcBorders>
              <w:top w:val="single" w:color="auto" w:sz="4" w:space="0"/>
              <w:left w:val="nil"/>
              <w:bottom w:val="single" w:color="auto" w:sz="4" w:space="0"/>
              <w:right w:val="single" w:color="auto" w:sz="4" w:space="0"/>
            </w:tcBorders>
          </w:tcPr>
          <w:p w14:paraId="594F4DDC">
            <w:pPr>
              <w:jc w:val="center"/>
              <w:rPr>
                <w:color w:val="auto"/>
                <w:highlight w:val="none"/>
              </w:rPr>
            </w:pPr>
            <w:r>
              <w:rPr>
                <w:rFonts w:hint="eastAsia" w:ascii="宋体" w:hAnsi="宋体" w:cs="宋体"/>
                <w:color w:val="auto"/>
                <w:kern w:val="0"/>
                <w:sz w:val="20"/>
                <w:szCs w:val="20"/>
                <w:highlight w:val="none"/>
              </w:rPr>
              <w:t>延米</w:t>
            </w:r>
          </w:p>
        </w:tc>
      </w:tr>
      <w:tr w14:paraId="420D2734">
        <w:tblPrEx>
          <w:tblCellMar>
            <w:top w:w="0" w:type="dxa"/>
            <w:left w:w="108" w:type="dxa"/>
            <w:bottom w:w="0" w:type="dxa"/>
            <w:right w:w="108" w:type="dxa"/>
          </w:tblCellMar>
        </w:tblPrEx>
        <w:trPr>
          <w:trHeight w:val="268" w:hRule="atLeast"/>
        </w:trPr>
        <w:tc>
          <w:tcPr>
            <w:tcW w:w="1392" w:type="dxa"/>
            <w:tcBorders>
              <w:top w:val="single" w:color="auto" w:sz="4" w:space="0"/>
              <w:left w:val="single" w:color="auto" w:sz="4" w:space="0"/>
              <w:bottom w:val="single" w:color="auto" w:sz="4" w:space="0"/>
              <w:right w:val="single" w:color="auto" w:sz="4" w:space="0"/>
            </w:tcBorders>
            <w:vAlign w:val="center"/>
          </w:tcPr>
          <w:p w14:paraId="6A6C58E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c>
          <w:tcPr>
            <w:tcW w:w="4609" w:type="dxa"/>
            <w:tcBorders>
              <w:top w:val="single" w:color="auto" w:sz="4" w:space="0"/>
              <w:left w:val="nil"/>
              <w:bottom w:val="single" w:color="auto" w:sz="4" w:space="0"/>
              <w:right w:val="single" w:color="auto" w:sz="4" w:space="0"/>
            </w:tcBorders>
          </w:tcPr>
          <w:p w14:paraId="599BC15A">
            <w:pPr>
              <w:jc w:val="center"/>
              <w:rPr>
                <w:rFonts w:hint="eastAsia" w:ascii="宋体" w:hAnsi="宋体"/>
                <w:color w:val="auto"/>
                <w:sz w:val="20"/>
                <w:szCs w:val="18"/>
                <w:highlight w:val="none"/>
              </w:rPr>
            </w:pPr>
            <w:r>
              <w:rPr>
                <w:rFonts w:hint="eastAsia" w:ascii="宋体" w:hAnsi="宋体"/>
                <w:color w:val="auto"/>
                <w:sz w:val="20"/>
                <w:szCs w:val="18"/>
                <w:highlight w:val="none"/>
              </w:rPr>
              <w:t>中央台试剂架</w:t>
            </w:r>
          </w:p>
        </w:tc>
        <w:tc>
          <w:tcPr>
            <w:tcW w:w="1589" w:type="dxa"/>
            <w:tcBorders>
              <w:top w:val="single" w:color="auto" w:sz="4" w:space="0"/>
              <w:left w:val="nil"/>
              <w:bottom w:val="single" w:color="auto" w:sz="4" w:space="0"/>
              <w:right w:val="single" w:color="auto" w:sz="4" w:space="0"/>
            </w:tcBorders>
          </w:tcPr>
          <w:p w14:paraId="47558A50">
            <w:pPr>
              <w:jc w:val="center"/>
              <w:rPr>
                <w:rFonts w:hint="eastAsia" w:ascii="宋体" w:hAnsi="宋体"/>
                <w:color w:val="auto"/>
                <w:sz w:val="20"/>
                <w:szCs w:val="18"/>
                <w:highlight w:val="none"/>
              </w:rPr>
            </w:pPr>
            <w:r>
              <w:rPr>
                <w:rFonts w:hint="eastAsia" w:ascii="宋体" w:hAnsi="宋体"/>
                <w:color w:val="auto"/>
                <w:sz w:val="20"/>
                <w:szCs w:val="18"/>
                <w:highlight w:val="none"/>
              </w:rPr>
              <w:t>6</w:t>
            </w:r>
          </w:p>
        </w:tc>
        <w:tc>
          <w:tcPr>
            <w:tcW w:w="1748" w:type="dxa"/>
            <w:tcBorders>
              <w:top w:val="single" w:color="auto" w:sz="4" w:space="0"/>
              <w:left w:val="nil"/>
              <w:bottom w:val="single" w:color="auto" w:sz="4" w:space="0"/>
              <w:right w:val="single" w:color="auto" w:sz="4" w:space="0"/>
            </w:tcBorders>
          </w:tcPr>
          <w:p w14:paraId="37A7F921">
            <w:pPr>
              <w:jc w:val="center"/>
              <w:rPr>
                <w:color w:val="auto"/>
                <w:highlight w:val="none"/>
              </w:rPr>
            </w:pPr>
            <w:r>
              <w:rPr>
                <w:rFonts w:hint="eastAsia" w:ascii="宋体" w:hAnsi="宋体" w:cs="宋体"/>
                <w:color w:val="auto"/>
                <w:kern w:val="0"/>
                <w:sz w:val="20"/>
                <w:szCs w:val="20"/>
                <w:highlight w:val="none"/>
              </w:rPr>
              <w:t>延米</w:t>
            </w:r>
          </w:p>
        </w:tc>
      </w:tr>
    </w:tbl>
    <w:p w14:paraId="46886DB1">
      <w:pPr>
        <w:pStyle w:val="3"/>
        <w:keepNext w:val="0"/>
        <w:keepLines w:val="0"/>
        <w:numPr>
          <w:ilvl w:val="0"/>
          <w:numId w:val="8"/>
        </w:numPr>
        <w:spacing w:before="0" w:after="0" w:line="360" w:lineRule="auto"/>
        <w:ind w:firstLine="522" w:firstLineChars="200"/>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招标货物技术要求</w:t>
      </w:r>
    </w:p>
    <w:p w14:paraId="005B06CC">
      <w:pPr>
        <w:rPr>
          <w:rFonts w:hint="eastAsia" w:ascii="宋体" w:hAnsi="宋体" w:eastAsia="宋体" w:cs="宋体"/>
          <w:color w:val="auto"/>
          <w:spacing w:val="10"/>
          <w:sz w:val="24"/>
          <w:szCs w:val="24"/>
          <w:highlight w:val="none"/>
        </w:rPr>
      </w:pPr>
    </w:p>
    <w:p w14:paraId="19870093">
      <w:pPr>
        <w:jc w:val="center"/>
        <w:rPr>
          <w:rFonts w:hint="default" w:eastAsia="宋体"/>
          <w:color w:val="auto"/>
          <w:highlight w:val="none"/>
          <w:lang w:val="en-US" w:eastAsia="zh-CN"/>
        </w:rPr>
      </w:pPr>
      <w:r>
        <w:rPr>
          <w:rFonts w:hint="eastAsia" w:ascii="宋体" w:hAnsi="宋体" w:eastAsia="宋体" w:cs="宋体"/>
          <w:b/>
          <w:bCs/>
          <w:color w:val="auto"/>
          <w:spacing w:val="10"/>
          <w:sz w:val="24"/>
          <w:szCs w:val="24"/>
          <w:highlight w:val="none"/>
          <w:lang w:val="en-US" w:eastAsia="zh-CN"/>
        </w:rPr>
        <w:t>桑蚕专用设备C包</w:t>
      </w:r>
    </w:p>
    <w:tbl>
      <w:tblPr>
        <w:tblStyle w:val="35"/>
        <w:tblpPr w:leftFromText="180" w:rightFromText="180" w:vertAnchor="text" w:horzAnchor="page" w:tblpX="1520" w:tblpY="440"/>
        <w:tblOverlap w:val="never"/>
        <w:tblW w:w="9180" w:type="dxa"/>
        <w:tblInd w:w="0" w:type="dxa"/>
        <w:tblLayout w:type="fixed"/>
        <w:tblCellMar>
          <w:top w:w="0" w:type="dxa"/>
          <w:left w:w="108" w:type="dxa"/>
          <w:bottom w:w="0" w:type="dxa"/>
          <w:right w:w="108" w:type="dxa"/>
        </w:tblCellMar>
      </w:tblPr>
      <w:tblGrid>
        <w:gridCol w:w="467"/>
        <w:gridCol w:w="805"/>
        <w:gridCol w:w="6491"/>
        <w:gridCol w:w="709"/>
        <w:gridCol w:w="708"/>
      </w:tblGrid>
      <w:tr w14:paraId="64F4D7C0">
        <w:tblPrEx>
          <w:tblCellMar>
            <w:top w:w="0" w:type="dxa"/>
            <w:left w:w="108" w:type="dxa"/>
            <w:bottom w:w="0" w:type="dxa"/>
            <w:right w:w="108" w:type="dxa"/>
          </w:tblCellMar>
        </w:tblPrEx>
        <w:trPr>
          <w:trHeight w:val="782" w:hRule="atLeast"/>
        </w:trPr>
        <w:tc>
          <w:tcPr>
            <w:tcW w:w="467" w:type="dxa"/>
            <w:tcBorders>
              <w:top w:val="single" w:color="auto" w:sz="4" w:space="0"/>
              <w:left w:val="single" w:color="auto" w:sz="4" w:space="0"/>
              <w:bottom w:val="single" w:color="auto" w:sz="4" w:space="0"/>
              <w:right w:val="single" w:color="auto" w:sz="4" w:space="0"/>
            </w:tcBorders>
            <w:vAlign w:val="center"/>
          </w:tcPr>
          <w:p w14:paraId="6748C346">
            <w:pPr>
              <w:widowControl/>
              <w:jc w:val="center"/>
              <w:rPr>
                <w:rFonts w:hint="eastAsia" w:ascii="宋体" w:hAnsi="宋体" w:cs="宋体"/>
                <w:color w:val="auto"/>
                <w:kern w:val="0"/>
                <w:szCs w:val="24"/>
                <w:highlight w:val="none"/>
              </w:rPr>
            </w:pPr>
            <w:r>
              <w:rPr>
                <w:rFonts w:hint="eastAsia" w:ascii="宋体" w:hAnsi="宋体" w:cs="宋体"/>
                <w:color w:val="auto"/>
                <w:kern w:val="0"/>
                <w:szCs w:val="24"/>
                <w:highlight w:val="none"/>
              </w:rPr>
              <w:t>序号</w:t>
            </w:r>
          </w:p>
        </w:tc>
        <w:tc>
          <w:tcPr>
            <w:tcW w:w="805" w:type="dxa"/>
            <w:tcBorders>
              <w:top w:val="single" w:color="auto" w:sz="4" w:space="0"/>
              <w:left w:val="nil"/>
              <w:bottom w:val="single" w:color="auto" w:sz="4" w:space="0"/>
              <w:right w:val="single" w:color="auto" w:sz="4" w:space="0"/>
            </w:tcBorders>
            <w:vAlign w:val="center"/>
          </w:tcPr>
          <w:p w14:paraId="22BFC54A">
            <w:pPr>
              <w:widowControl/>
              <w:jc w:val="center"/>
              <w:rPr>
                <w:rFonts w:hint="eastAsia" w:ascii="宋体" w:hAnsi="宋体" w:cs="宋体"/>
                <w:color w:val="auto"/>
                <w:kern w:val="0"/>
                <w:szCs w:val="24"/>
                <w:highlight w:val="none"/>
              </w:rPr>
            </w:pPr>
            <w:r>
              <w:rPr>
                <w:rFonts w:hint="eastAsia" w:ascii="宋体" w:hAnsi="宋体" w:cs="宋体"/>
                <w:color w:val="auto"/>
                <w:kern w:val="0"/>
                <w:szCs w:val="24"/>
                <w:highlight w:val="none"/>
              </w:rPr>
              <w:t>名称</w:t>
            </w:r>
          </w:p>
        </w:tc>
        <w:tc>
          <w:tcPr>
            <w:tcW w:w="6491" w:type="dxa"/>
            <w:tcBorders>
              <w:top w:val="single" w:color="auto" w:sz="4" w:space="0"/>
              <w:left w:val="nil"/>
              <w:bottom w:val="single" w:color="auto" w:sz="4" w:space="0"/>
              <w:right w:val="single" w:color="auto" w:sz="4" w:space="0"/>
            </w:tcBorders>
            <w:vAlign w:val="center"/>
          </w:tcPr>
          <w:p w14:paraId="445186AB">
            <w:pPr>
              <w:widowControl/>
              <w:jc w:val="center"/>
              <w:rPr>
                <w:rFonts w:hint="eastAsia" w:ascii="宋体" w:hAnsi="宋体" w:cs="宋体"/>
                <w:color w:val="auto"/>
                <w:kern w:val="0"/>
                <w:szCs w:val="24"/>
                <w:highlight w:val="none"/>
              </w:rPr>
            </w:pPr>
            <w:r>
              <w:rPr>
                <w:rFonts w:hint="eastAsia" w:ascii="宋体" w:hAnsi="宋体" w:cs="宋体"/>
                <w:color w:val="auto"/>
                <w:kern w:val="0"/>
                <w:szCs w:val="24"/>
                <w:highlight w:val="none"/>
              </w:rPr>
              <w:t>参数要求</w:t>
            </w:r>
          </w:p>
        </w:tc>
        <w:tc>
          <w:tcPr>
            <w:tcW w:w="709" w:type="dxa"/>
            <w:tcBorders>
              <w:top w:val="single" w:color="auto" w:sz="4" w:space="0"/>
              <w:left w:val="nil"/>
              <w:bottom w:val="single" w:color="auto" w:sz="4" w:space="0"/>
              <w:right w:val="single" w:color="auto" w:sz="4" w:space="0"/>
            </w:tcBorders>
            <w:vAlign w:val="center"/>
          </w:tcPr>
          <w:p w14:paraId="5DF82B43">
            <w:pPr>
              <w:widowControl/>
              <w:jc w:val="center"/>
              <w:rPr>
                <w:rFonts w:hint="eastAsia" w:ascii="宋体" w:hAnsi="宋体" w:cs="宋体"/>
                <w:color w:val="auto"/>
                <w:kern w:val="0"/>
                <w:szCs w:val="24"/>
                <w:highlight w:val="none"/>
              </w:rPr>
            </w:pPr>
            <w:r>
              <w:rPr>
                <w:rFonts w:hint="eastAsia" w:ascii="宋体" w:hAnsi="宋体" w:cs="宋体"/>
                <w:color w:val="auto"/>
                <w:kern w:val="0"/>
                <w:szCs w:val="24"/>
                <w:highlight w:val="none"/>
              </w:rPr>
              <w:t>数量</w:t>
            </w:r>
          </w:p>
        </w:tc>
        <w:tc>
          <w:tcPr>
            <w:tcW w:w="708" w:type="dxa"/>
            <w:tcBorders>
              <w:top w:val="single" w:color="auto" w:sz="4" w:space="0"/>
              <w:left w:val="nil"/>
              <w:bottom w:val="single" w:color="auto" w:sz="4" w:space="0"/>
              <w:right w:val="single" w:color="auto" w:sz="4" w:space="0"/>
            </w:tcBorders>
            <w:vAlign w:val="center"/>
          </w:tcPr>
          <w:p w14:paraId="528217B9">
            <w:pPr>
              <w:widowControl/>
              <w:jc w:val="center"/>
              <w:rPr>
                <w:rFonts w:hint="eastAsia" w:ascii="宋体" w:hAnsi="宋体" w:cs="宋体"/>
                <w:color w:val="auto"/>
                <w:kern w:val="0"/>
                <w:szCs w:val="24"/>
                <w:highlight w:val="none"/>
              </w:rPr>
            </w:pPr>
            <w:r>
              <w:rPr>
                <w:rFonts w:hint="eastAsia" w:ascii="宋体" w:hAnsi="宋体" w:cs="宋体"/>
                <w:color w:val="auto"/>
                <w:kern w:val="0"/>
                <w:szCs w:val="24"/>
                <w:highlight w:val="none"/>
              </w:rPr>
              <w:t>单位</w:t>
            </w:r>
          </w:p>
        </w:tc>
      </w:tr>
      <w:tr w14:paraId="4A07338A">
        <w:tblPrEx>
          <w:tblCellMar>
            <w:top w:w="0" w:type="dxa"/>
            <w:left w:w="108" w:type="dxa"/>
            <w:bottom w:w="0" w:type="dxa"/>
            <w:right w:w="108" w:type="dxa"/>
          </w:tblCellMar>
        </w:tblPrEx>
        <w:trPr>
          <w:trHeight w:val="1364" w:hRule="atLeast"/>
        </w:trPr>
        <w:tc>
          <w:tcPr>
            <w:tcW w:w="467" w:type="dxa"/>
            <w:tcBorders>
              <w:top w:val="single" w:color="auto" w:sz="4" w:space="0"/>
              <w:left w:val="single" w:color="auto" w:sz="4" w:space="0"/>
              <w:bottom w:val="single" w:color="auto" w:sz="4" w:space="0"/>
              <w:right w:val="single" w:color="auto" w:sz="4" w:space="0"/>
            </w:tcBorders>
            <w:vAlign w:val="center"/>
          </w:tcPr>
          <w:p w14:paraId="1EC1DEB6">
            <w:pPr>
              <w:widowControl/>
              <w:jc w:val="center"/>
              <w:rPr>
                <w:rFonts w:hint="eastAsia" w:ascii="宋体" w:hAnsi="宋体" w:cs="宋体"/>
                <w:color w:val="auto"/>
                <w:kern w:val="0"/>
                <w:szCs w:val="24"/>
                <w:highlight w:val="none"/>
              </w:rPr>
            </w:pPr>
            <w:r>
              <w:rPr>
                <w:rFonts w:hint="eastAsia" w:ascii="宋体" w:hAnsi="宋体" w:cs="宋体"/>
                <w:color w:val="auto"/>
                <w:kern w:val="0"/>
                <w:szCs w:val="24"/>
                <w:highlight w:val="none"/>
              </w:rPr>
              <w:t>1</w:t>
            </w:r>
          </w:p>
        </w:tc>
        <w:tc>
          <w:tcPr>
            <w:tcW w:w="805" w:type="dxa"/>
            <w:tcBorders>
              <w:top w:val="single" w:color="auto" w:sz="4" w:space="0"/>
              <w:left w:val="nil"/>
              <w:bottom w:val="single" w:color="auto" w:sz="4" w:space="0"/>
              <w:right w:val="single" w:color="auto" w:sz="4" w:space="0"/>
            </w:tcBorders>
            <w:vAlign w:val="top"/>
          </w:tcPr>
          <w:p w14:paraId="159DE75E">
            <w:pPr>
              <w:spacing w:line="244" w:lineRule="auto"/>
              <w:rPr>
                <w:rFonts w:ascii="Arial"/>
                <w:sz w:val="21"/>
              </w:rPr>
            </w:pPr>
          </w:p>
          <w:p w14:paraId="47CC725E">
            <w:pPr>
              <w:spacing w:line="244" w:lineRule="auto"/>
              <w:rPr>
                <w:rFonts w:ascii="Arial"/>
                <w:sz w:val="21"/>
              </w:rPr>
            </w:pPr>
          </w:p>
          <w:p w14:paraId="37F28C96">
            <w:pPr>
              <w:spacing w:line="244" w:lineRule="auto"/>
              <w:rPr>
                <w:rFonts w:ascii="Arial"/>
                <w:sz w:val="21"/>
              </w:rPr>
            </w:pPr>
          </w:p>
          <w:p w14:paraId="5F6A68F7">
            <w:pPr>
              <w:spacing w:line="244" w:lineRule="auto"/>
              <w:rPr>
                <w:rFonts w:ascii="Arial"/>
                <w:sz w:val="21"/>
              </w:rPr>
            </w:pPr>
          </w:p>
          <w:p w14:paraId="36DD5FBE">
            <w:pPr>
              <w:spacing w:line="244" w:lineRule="auto"/>
              <w:rPr>
                <w:rFonts w:ascii="Arial"/>
                <w:sz w:val="21"/>
              </w:rPr>
            </w:pPr>
          </w:p>
          <w:p w14:paraId="67ED8FD3">
            <w:pPr>
              <w:spacing w:line="245" w:lineRule="auto"/>
              <w:rPr>
                <w:rFonts w:ascii="Arial"/>
                <w:sz w:val="21"/>
              </w:rPr>
            </w:pPr>
          </w:p>
          <w:p w14:paraId="3F889373">
            <w:pPr>
              <w:spacing w:line="245" w:lineRule="auto"/>
              <w:rPr>
                <w:rFonts w:ascii="Arial"/>
                <w:sz w:val="21"/>
              </w:rPr>
            </w:pPr>
          </w:p>
          <w:p w14:paraId="6E43581A">
            <w:pPr>
              <w:spacing w:line="245" w:lineRule="auto"/>
              <w:rPr>
                <w:rFonts w:ascii="Arial"/>
                <w:sz w:val="21"/>
              </w:rPr>
            </w:pPr>
          </w:p>
          <w:p w14:paraId="710F416D">
            <w:pPr>
              <w:spacing w:line="245" w:lineRule="auto"/>
              <w:rPr>
                <w:rFonts w:ascii="Arial"/>
                <w:sz w:val="21"/>
              </w:rPr>
            </w:pPr>
          </w:p>
          <w:p w14:paraId="4FD60440">
            <w:pPr>
              <w:spacing w:line="245" w:lineRule="auto"/>
              <w:rPr>
                <w:rFonts w:ascii="Arial"/>
                <w:sz w:val="21"/>
              </w:rPr>
            </w:pPr>
          </w:p>
          <w:p w14:paraId="1BF01504">
            <w:pPr>
              <w:spacing w:line="245" w:lineRule="auto"/>
              <w:rPr>
                <w:rFonts w:ascii="Arial"/>
                <w:sz w:val="21"/>
              </w:rPr>
            </w:pPr>
          </w:p>
          <w:p w14:paraId="4E46B482">
            <w:pPr>
              <w:pStyle w:val="74"/>
              <w:spacing w:before="78" w:line="221" w:lineRule="auto"/>
              <w:ind w:left="113"/>
              <w:rPr>
                <w:sz w:val="24"/>
                <w:szCs w:val="24"/>
              </w:rPr>
            </w:pPr>
            <w:r>
              <w:rPr>
                <w:spacing w:val="-6"/>
                <w:sz w:val="24"/>
                <w:szCs w:val="24"/>
              </w:rPr>
              <w:t>生物</w:t>
            </w:r>
          </w:p>
          <w:p w14:paraId="74FE8ED1">
            <w:pPr>
              <w:pStyle w:val="74"/>
              <w:spacing w:before="73" w:line="279" w:lineRule="auto"/>
              <w:ind w:left="110" w:leftChars="0" w:right="217" w:rightChars="0" w:firstLine="5" w:firstLineChars="0"/>
              <w:rPr>
                <w:rFonts w:hint="eastAsia" w:ascii="宋体" w:hAnsi="宋体" w:cs="宋体"/>
                <w:color w:val="auto"/>
                <w:szCs w:val="24"/>
                <w:highlight w:val="none"/>
              </w:rPr>
            </w:pPr>
            <w:r>
              <w:rPr>
                <w:spacing w:val="-8"/>
                <w:sz w:val="24"/>
                <w:szCs w:val="24"/>
              </w:rPr>
              <w:t>安全</w:t>
            </w:r>
            <w:r>
              <w:rPr>
                <w:sz w:val="24"/>
                <w:szCs w:val="24"/>
              </w:rPr>
              <w:t xml:space="preserve"> 柜</w:t>
            </w:r>
          </w:p>
        </w:tc>
        <w:tc>
          <w:tcPr>
            <w:tcW w:w="6491" w:type="dxa"/>
            <w:tcBorders>
              <w:top w:val="single" w:color="auto" w:sz="4" w:space="0"/>
              <w:left w:val="nil"/>
              <w:bottom w:val="single" w:color="auto" w:sz="4" w:space="0"/>
              <w:right w:val="single" w:color="auto" w:sz="4" w:space="0"/>
            </w:tcBorders>
            <w:vAlign w:val="top"/>
          </w:tcPr>
          <w:p w14:paraId="57194799">
            <w:pPr>
              <w:pStyle w:val="74"/>
              <w:spacing w:before="85" w:line="219" w:lineRule="auto"/>
              <w:ind w:left="131"/>
              <w:rPr>
                <w:sz w:val="24"/>
                <w:szCs w:val="24"/>
              </w:rPr>
            </w:pPr>
            <w:r>
              <w:rPr>
                <w:spacing w:val="-3"/>
                <w:sz w:val="24"/>
                <w:szCs w:val="24"/>
              </w:rPr>
              <w:t>1. A2</w:t>
            </w:r>
            <w:r>
              <w:rPr>
                <w:spacing w:val="-41"/>
                <w:sz w:val="24"/>
                <w:szCs w:val="24"/>
              </w:rPr>
              <w:t xml:space="preserve"> </w:t>
            </w:r>
            <w:r>
              <w:rPr>
                <w:spacing w:val="-3"/>
                <w:sz w:val="24"/>
                <w:szCs w:val="24"/>
              </w:rPr>
              <w:t>型单人单面生物安全柜；</w:t>
            </w:r>
          </w:p>
          <w:p w14:paraId="08B1B59C">
            <w:pPr>
              <w:pStyle w:val="74"/>
              <w:spacing w:before="74" w:line="219" w:lineRule="auto"/>
              <w:ind w:left="116"/>
              <w:rPr>
                <w:sz w:val="24"/>
                <w:szCs w:val="24"/>
              </w:rPr>
            </w:pPr>
            <w:r>
              <w:rPr>
                <w:sz w:val="24"/>
                <w:szCs w:val="24"/>
              </w:rPr>
              <w:t>2. 外形尺寸：长、宽、高＜1</w:t>
            </w:r>
            <w:r>
              <w:rPr>
                <w:rFonts w:hint="eastAsia"/>
                <w:sz w:val="24"/>
                <w:szCs w:val="24"/>
                <w:lang w:val="en-US" w:eastAsia="zh-CN"/>
              </w:rPr>
              <w:t>50</w:t>
            </w:r>
            <w:r>
              <w:rPr>
                <w:sz w:val="24"/>
                <w:szCs w:val="24"/>
              </w:rPr>
              <w:t>0m</w:t>
            </w:r>
            <w:r>
              <w:rPr>
                <w:spacing w:val="-1"/>
                <w:sz w:val="24"/>
                <w:szCs w:val="24"/>
              </w:rPr>
              <w:t>m×820mm×</w:t>
            </w:r>
            <w:r>
              <w:rPr>
                <w:rFonts w:hint="eastAsia"/>
                <w:spacing w:val="-1"/>
                <w:sz w:val="24"/>
                <w:szCs w:val="24"/>
                <w:lang w:val="en-US" w:eastAsia="zh-CN"/>
              </w:rPr>
              <w:t>2030</w:t>
            </w:r>
            <w:r>
              <w:rPr>
                <w:spacing w:val="-1"/>
                <w:sz w:val="24"/>
                <w:szCs w:val="24"/>
              </w:rPr>
              <w:t>mm</w:t>
            </w:r>
          </w:p>
          <w:p w14:paraId="3D5543CC">
            <w:pPr>
              <w:pStyle w:val="74"/>
              <w:spacing w:before="75" w:line="219" w:lineRule="auto"/>
              <w:ind w:left="118"/>
              <w:rPr>
                <w:sz w:val="24"/>
                <w:szCs w:val="24"/>
              </w:rPr>
            </w:pPr>
            <w:r>
              <w:rPr>
                <w:spacing w:val="-1"/>
                <w:sz w:val="24"/>
                <w:szCs w:val="24"/>
              </w:rPr>
              <w:t>3. 工作区尺寸：长、宽、高＞1200mm×560mm×650mm</w:t>
            </w:r>
          </w:p>
          <w:p w14:paraId="6E249137">
            <w:pPr>
              <w:pStyle w:val="74"/>
              <w:spacing w:before="75" w:line="219" w:lineRule="auto"/>
              <w:ind w:left="112"/>
              <w:rPr>
                <w:sz w:val="24"/>
                <w:szCs w:val="24"/>
              </w:rPr>
            </w:pPr>
            <w:r>
              <w:rPr>
                <w:spacing w:val="-1"/>
                <w:sz w:val="24"/>
                <w:szCs w:val="24"/>
              </w:rPr>
              <w:t>4. 气流模式：达到</w:t>
            </w:r>
            <w:r>
              <w:rPr>
                <w:spacing w:val="-46"/>
                <w:sz w:val="24"/>
                <w:szCs w:val="24"/>
              </w:rPr>
              <w:t xml:space="preserve"> </w:t>
            </w:r>
            <w:r>
              <w:rPr>
                <w:spacing w:val="-1"/>
                <w:sz w:val="24"/>
                <w:szCs w:val="24"/>
              </w:rPr>
              <w:t>30%外排，70%循环要求</w:t>
            </w:r>
          </w:p>
          <w:p w14:paraId="16400DAB">
            <w:pPr>
              <w:pStyle w:val="74"/>
              <w:spacing w:before="77" w:line="248" w:lineRule="auto"/>
              <w:ind w:left="112" w:right="104" w:firstLine="5"/>
              <w:rPr>
                <w:sz w:val="24"/>
                <w:szCs w:val="24"/>
              </w:rPr>
            </w:pPr>
            <w:r>
              <w:rPr>
                <w:spacing w:val="-3"/>
                <w:sz w:val="24"/>
                <w:szCs w:val="24"/>
              </w:rPr>
              <w:t>5. 下降、流入气流速：下降气流平均流速&gt;0.35m</w:t>
            </w:r>
            <w:r>
              <w:rPr>
                <w:spacing w:val="-4"/>
                <w:sz w:val="24"/>
                <w:szCs w:val="24"/>
              </w:rPr>
              <w:t>/s；进气流</w:t>
            </w:r>
            <w:r>
              <w:rPr>
                <w:sz w:val="24"/>
                <w:szCs w:val="24"/>
              </w:rPr>
              <w:t xml:space="preserve"> </w:t>
            </w:r>
            <w:r>
              <w:rPr>
                <w:spacing w:val="-1"/>
                <w:sz w:val="24"/>
                <w:szCs w:val="24"/>
              </w:rPr>
              <w:t>平均流速&gt;0.50m/s</w:t>
            </w:r>
          </w:p>
          <w:p w14:paraId="136D83E9">
            <w:pPr>
              <w:pStyle w:val="74"/>
              <w:spacing w:before="73" w:line="248" w:lineRule="auto"/>
              <w:ind w:left="114" w:right="138"/>
              <w:rPr>
                <w:sz w:val="24"/>
                <w:szCs w:val="24"/>
              </w:rPr>
            </w:pPr>
            <w:r>
              <w:rPr>
                <w:spacing w:val="-1"/>
                <w:sz w:val="24"/>
                <w:szCs w:val="24"/>
              </w:rPr>
              <w:t>6.风速实时显示：使用温度补偿型风速传感器，实时数字式</w:t>
            </w:r>
            <w:r>
              <w:rPr>
                <w:spacing w:val="14"/>
                <w:sz w:val="24"/>
                <w:szCs w:val="24"/>
              </w:rPr>
              <w:t xml:space="preserve"> </w:t>
            </w:r>
            <w:r>
              <w:rPr>
                <w:spacing w:val="-1"/>
                <w:sz w:val="24"/>
                <w:szCs w:val="24"/>
              </w:rPr>
              <w:t>监控和显示下降气流和流入气流速度</w:t>
            </w:r>
          </w:p>
          <w:p w14:paraId="41814B16">
            <w:pPr>
              <w:pStyle w:val="74"/>
              <w:spacing w:before="75" w:line="247" w:lineRule="auto"/>
              <w:ind w:left="105" w:right="104" w:firstLine="13"/>
              <w:rPr>
                <w:sz w:val="24"/>
                <w:szCs w:val="24"/>
              </w:rPr>
            </w:pPr>
            <w:r>
              <w:rPr>
                <w:spacing w:val="-2"/>
                <w:sz w:val="24"/>
                <w:szCs w:val="24"/>
              </w:rPr>
              <w:t>7.</w:t>
            </w:r>
            <w:r>
              <w:rPr>
                <w:spacing w:val="-51"/>
                <w:sz w:val="24"/>
                <w:szCs w:val="24"/>
              </w:rPr>
              <w:t xml:space="preserve"> </w:t>
            </w:r>
            <w:r>
              <w:rPr>
                <w:spacing w:val="-2"/>
                <w:sz w:val="24"/>
                <w:szCs w:val="24"/>
              </w:rPr>
              <w:t>*过滤效果：两块</w:t>
            </w:r>
            <w:r>
              <w:rPr>
                <w:spacing w:val="-56"/>
                <w:sz w:val="24"/>
                <w:szCs w:val="24"/>
              </w:rPr>
              <w:t xml:space="preserve"> </w:t>
            </w:r>
            <w:r>
              <w:rPr>
                <w:spacing w:val="-2"/>
                <w:sz w:val="24"/>
                <w:szCs w:val="24"/>
              </w:rPr>
              <w:t>ULPA</w:t>
            </w:r>
            <w:r>
              <w:rPr>
                <w:spacing w:val="-52"/>
                <w:sz w:val="24"/>
                <w:szCs w:val="24"/>
              </w:rPr>
              <w:t xml:space="preserve"> </w:t>
            </w:r>
            <w:r>
              <w:rPr>
                <w:spacing w:val="-2"/>
                <w:sz w:val="24"/>
                <w:szCs w:val="24"/>
              </w:rPr>
              <w:t>超高效微皱褶无间隔</w:t>
            </w:r>
            <w:r>
              <w:rPr>
                <w:spacing w:val="-3"/>
                <w:sz w:val="24"/>
                <w:szCs w:val="24"/>
              </w:rPr>
              <w:t>过滤器，对于</w:t>
            </w:r>
            <w:r>
              <w:rPr>
                <w:sz w:val="24"/>
                <w:szCs w:val="24"/>
              </w:rPr>
              <w:t xml:space="preserve"> </w:t>
            </w:r>
            <w:r>
              <w:rPr>
                <w:spacing w:val="-1"/>
                <w:sz w:val="24"/>
                <w:szCs w:val="24"/>
              </w:rPr>
              <w:t>MPPS</w:t>
            </w:r>
            <w:r>
              <w:rPr>
                <w:spacing w:val="-44"/>
                <w:sz w:val="24"/>
                <w:szCs w:val="24"/>
              </w:rPr>
              <w:t xml:space="preserve"> </w:t>
            </w:r>
            <w:r>
              <w:rPr>
                <w:spacing w:val="-1"/>
                <w:sz w:val="24"/>
                <w:szCs w:val="24"/>
              </w:rPr>
              <w:t>具有≥99.999%的截留效率</w:t>
            </w:r>
          </w:p>
          <w:p w14:paraId="5B13156D">
            <w:pPr>
              <w:pStyle w:val="74"/>
              <w:spacing w:before="79" w:line="219" w:lineRule="auto"/>
              <w:ind w:left="114"/>
              <w:rPr>
                <w:sz w:val="24"/>
                <w:szCs w:val="24"/>
              </w:rPr>
            </w:pPr>
            <w:r>
              <w:rPr>
                <w:spacing w:val="-1"/>
                <w:sz w:val="24"/>
                <w:szCs w:val="24"/>
              </w:rPr>
              <w:t>8.洁净等级：ISO14644.1</w:t>
            </w:r>
            <w:r>
              <w:rPr>
                <w:spacing w:val="-39"/>
                <w:sz w:val="24"/>
                <w:szCs w:val="24"/>
              </w:rPr>
              <w:t xml:space="preserve"> </w:t>
            </w:r>
            <w:r>
              <w:rPr>
                <w:spacing w:val="-1"/>
                <w:sz w:val="24"/>
                <w:szCs w:val="24"/>
              </w:rPr>
              <w:t>标准</w:t>
            </w:r>
            <w:r>
              <w:rPr>
                <w:spacing w:val="-53"/>
                <w:sz w:val="24"/>
                <w:szCs w:val="24"/>
              </w:rPr>
              <w:t xml:space="preserve"> </w:t>
            </w:r>
            <w:r>
              <w:rPr>
                <w:spacing w:val="-1"/>
                <w:sz w:val="24"/>
                <w:szCs w:val="24"/>
              </w:rPr>
              <w:t>Class 3</w:t>
            </w:r>
          </w:p>
          <w:p w14:paraId="1FBC76D2">
            <w:pPr>
              <w:pStyle w:val="74"/>
              <w:spacing w:before="74" w:line="248" w:lineRule="auto"/>
              <w:ind w:left="113" w:right="198"/>
              <w:rPr>
                <w:sz w:val="24"/>
                <w:szCs w:val="24"/>
              </w:rPr>
            </w:pPr>
            <w:r>
              <w:rPr>
                <w:spacing w:val="-1"/>
                <w:sz w:val="24"/>
                <w:szCs w:val="24"/>
              </w:rPr>
              <w:t>9.风机系统：</w:t>
            </w:r>
            <w:r>
              <w:rPr>
                <w:rFonts w:hint="eastAsia"/>
                <w:spacing w:val="-1"/>
                <w:sz w:val="24"/>
                <w:szCs w:val="24"/>
                <w:lang w:val="en-US" w:eastAsia="zh-CN"/>
              </w:rPr>
              <w:t>自感应变频</w:t>
            </w:r>
            <w:r>
              <w:rPr>
                <w:spacing w:val="-44"/>
                <w:sz w:val="24"/>
                <w:szCs w:val="24"/>
              </w:rPr>
              <w:t xml:space="preserve"> </w:t>
            </w:r>
            <w:r>
              <w:rPr>
                <w:spacing w:val="-1"/>
                <w:sz w:val="24"/>
                <w:szCs w:val="24"/>
              </w:rPr>
              <w:t>风机系统，具有阻力感应补偿功能</w:t>
            </w:r>
          </w:p>
          <w:p w14:paraId="169BB16B">
            <w:pPr>
              <w:pStyle w:val="74"/>
              <w:spacing w:before="77" w:line="262" w:lineRule="auto"/>
              <w:ind w:left="112" w:right="42" w:firstLine="18"/>
              <w:rPr>
                <w:sz w:val="24"/>
                <w:szCs w:val="24"/>
              </w:rPr>
            </w:pPr>
            <w:r>
              <w:rPr>
                <w:spacing w:val="-10"/>
                <w:sz w:val="24"/>
                <w:szCs w:val="24"/>
              </w:rPr>
              <w:t>10.控制器系统：实时显示安全柜运行参数：安全柜的</w:t>
            </w:r>
            <w:r>
              <w:rPr>
                <w:spacing w:val="-11"/>
                <w:sz w:val="24"/>
                <w:szCs w:val="24"/>
              </w:rPr>
              <w:t>进气流，</w:t>
            </w:r>
            <w:r>
              <w:rPr>
                <w:sz w:val="24"/>
                <w:szCs w:val="24"/>
              </w:rPr>
              <w:t xml:space="preserve"> </w:t>
            </w:r>
            <w:r>
              <w:rPr>
                <w:spacing w:val="-6"/>
                <w:sz w:val="24"/>
                <w:szCs w:val="24"/>
              </w:rPr>
              <w:t>沉降气流在液晶显示屏上实时显示；可显示滤器寿命，温度，</w:t>
            </w:r>
            <w:r>
              <w:rPr>
                <w:spacing w:val="7"/>
                <w:sz w:val="24"/>
                <w:szCs w:val="24"/>
              </w:rPr>
              <w:t xml:space="preserve"> </w:t>
            </w:r>
            <w:r>
              <w:rPr>
                <w:spacing w:val="-1"/>
                <w:sz w:val="24"/>
                <w:szCs w:val="24"/>
              </w:rPr>
              <w:t>紫外灯寿命，前窗高度状态提示；当气流有波动时提供声光报警。</w:t>
            </w:r>
          </w:p>
          <w:p w14:paraId="143D9AC0">
            <w:pPr>
              <w:pStyle w:val="74"/>
              <w:spacing w:before="76" w:line="206" w:lineRule="auto"/>
              <w:ind w:left="131"/>
              <w:rPr>
                <w:spacing w:val="-2"/>
                <w:sz w:val="24"/>
                <w:szCs w:val="24"/>
              </w:rPr>
            </w:pPr>
            <w:r>
              <w:rPr>
                <w:spacing w:val="-2"/>
                <w:sz w:val="24"/>
                <w:szCs w:val="24"/>
              </w:rPr>
              <w:t>11.柜体：5</w:t>
            </w:r>
            <w:r>
              <w:rPr>
                <w:spacing w:val="-51"/>
                <w:sz w:val="24"/>
                <w:szCs w:val="24"/>
              </w:rPr>
              <w:t xml:space="preserve"> </w:t>
            </w:r>
            <w:r>
              <w:rPr>
                <w:spacing w:val="-2"/>
                <w:sz w:val="24"/>
                <w:szCs w:val="24"/>
              </w:rPr>
              <w:t>度角倾斜式人体工程学设计</w:t>
            </w:r>
          </w:p>
          <w:p w14:paraId="25EF231A">
            <w:pPr>
              <w:pStyle w:val="74"/>
              <w:spacing w:before="87" w:line="258" w:lineRule="auto"/>
              <w:ind w:left="117" w:right="42" w:firstLine="13"/>
              <w:rPr>
                <w:sz w:val="24"/>
                <w:szCs w:val="24"/>
              </w:rPr>
            </w:pPr>
            <w:r>
              <w:rPr>
                <w:spacing w:val="-6"/>
                <w:sz w:val="24"/>
                <w:szCs w:val="24"/>
              </w:rPr>
              <w:t>12. 操作台面：一体成型不锈钢浅盘式设计，无焊接或螺丝，</w:t>
            </w:r>
            <w:r>
              <w:rPr>
                <w:sz w:val="24"/>
                <w:szCs w:val="24"/>
              </w:rPr>
              <w:t xml:space="preserve"> </w:t>
            </w:r>
            <w:r>
              <w:rPr>
                <w:spacing w:val="-1"/>
                <w:sz w:val="24"/>
                <w:szCs w:val="24"/>
              </w:rPr>
              <w:t>不会累积污染物；移动式操作台面可以提升或取出，方便清</w:t>
            </w:r>
            <w:r>
              <w:rPr>
                <w:spacing w:val="11"/>
                <w:sz w:val="24"/>
                <w:szCs w:val="24"/>
              </w:rPr>
              <w:t xml:space="preserve"> </w:t>
            </w:r>
            <w:r>
              <w:rPr>
                <w:spacing w:val="-2"/>
                <w:sz w:val="24"/>
                <w:szCs w:val="24"/>
              </w:rPr>
              <w:t>洁及消毒操作。</w:t>
            </w:r>
          </w:p>
          <w:p w14:paraId="5E921D5A">
            <w:pPr>
              <w:pStyle w:val="74"/>
              <w:spacing w:before="75" w:line="248" w:lineRule="auto"/>
              <w:ind w:left="113" w:right="138" w:firstLine="17"/>
              <w:rPr>
                <w:sz w:val="24"/>
                <w:szCs w:val="24"/>
              </w:rPr>
            </w:pPr>
            <w:r>
              <w:rPr>
                <w:spacing w:val="-1"/>
                <w:sz w:val="24"/>
                <w:szCs w:val="24"/>
              </w:rPr>
              <w:t>13. 操作室：工作腔两侧与后壁一次冲压成形，大圆弧角设</w:t>
            </w:r>
            <w:r>
              <w:rPr>
                <w:sz w:val="24"/>
                <w:szCs w:val="24"/>
              </w:rPr>
              <w:t xml:space="preserve"> </w:t>
            </w:r>
            <w:r>
              <w:rPr>
                <w:spacing w:val="-2"/>
                <w:sz w:val="24"/>
                <w:szCs w:val="24"/>
              </w:rPr>
              <w:t>计，便于清洁</w:t>
            </w:r>
          </w:p>
          <w:p w14:paraId="6B437FEA">
            <w:pPr>
              <w:pStyle w:val="74"/>
              <w:spacing w:before="74" w:line="248" w:lineRule="auto"/>
              <w:ind w:left="114" w:right="138" w:firstLine="16"/>
              <w:rPr>
                <w:sz w:val="24"/>
                <w:szCs w:val="24"/>
              </w:rPr>
            </w:pPr>
            <w:r>
              <w:rPr>
                <w:spacing w:val="-1"/>
                <w:sz w:val="24"/>
                <w:szCs w:val="24"/>
              </w:rPr>
              <w:t>14. 操作前窗：无边框滑动式前窗，防爆、抗紫外线</w:t>
            </w:r>
          </w:p>
          <w:p w14:paraId="7FC4CFB3">
            <w:pPr>
              <w:pStyle w:val="74"/>
              <w:spacing w:before="76" w:line="248" w:lineRule="auto"/>
              <w:ind w:left="114" w:right="169" w:firstLine="16"/>
              <w:rPr>
                <w:rFonts w:hint="default" w:eastAsia="宋体"/>
                <w:sz w:val="24"/>
                <w:szCs w:val="24"/>
                <w:lang w:val="en-US" w:eastAsia="zh-CN"/>
              </w:rPr>
            </w:pPr>
            <w:r>
              <w:rPr>
                <w:spacing w:val="-2"/>
                <w:sz w:val="24"/>
                <w:szCs w:val="24"/>
              </w:rPr>
              <w:t>15.柜体涂层：柜体外部</w:t>
            </w:r>
            <w:r>
              <w:rPr>
                <w:rFonts w:hint="eastAsia"/>
                <w:spacing w:val="-34"/>
                <w:sz w:val="24"/>
                <w:szCs w:val="24"/>
                <w:lang w:val="en-US" w:eastAsia="zh-CN"/>
              </w:rPr>
              <w:t>特殊</w:t>
            </w:r>
            <w:r>
              <w:rPr>
                <w:spacing w:val="-2"/>
                <w:sz w:val="24"/>
                <w:szCs w:val="24"/>
              </w:rPr>
              <w:t>涂层，</w:t>
            </w:r>
            <w:r>
              <w:rPr>
                <w:rFonts w:hint="eastAsia"/>
                <w:spacing w:val="-2"/>
                <w:sz w:val="24"/>
                <w:szCs w:val="24"/>
                <w:lang w:val="en-US" w:eastAsia="zh-CN"/>
              </w:rPr>
              <w:t>抑菌易清洁，耐腐蚀</w:t>
            </w:r>
          </w:p>
          <w:p w14:paraId="52167E51">
            <w:pPr>
              <w:pStyle w:val="74"/>
              <w:spacing w:before="75" w:line="219" w:lineRule="auto"/>
              <w:ind w:left="131"/>
              <w:rPr>
                <w:sz w:val="24"/>
                <w:szCs w:val="24"/>
              </w:rPr>
            </w:pPr>
            <w:r>
              <w:rPr>
                <w:spacing w:val="-1"/>
                <w:sz w:val="24"/>
                <w:szCs w:val="24"/>
              </w:rPr>
              <w:t>16. 照度：&gt;1000Lux，荧光灯位于非污</w:t>
            </w:r>
            <w:r>
              <w:rPr>
                <w:spacing w:val="-2"/>
                <w:sz w:val="24"/>
                <w:szCs w:val="24"/>
              </w:rPr>
              <w:t>染区域</w:t>
            </w:r>
          </w:p>
          <w:p w14:paraId="5C966231">
            <w:pPr>
              <w:pStyle w:val="74"/>
              <w:spacing w:before="74" w:line="221" w:lineRule="auto"/>
              <w:ind w:left="131"/>
              <w:rPr>
                <w:sz w:val="24"/>
                <w:szCs w:val="24"/>
              </w:rPr>
            </w:pPr>
            <w:r>
              <w:rPr>
                <w:spacing w:val="-3"/>
                <w:sz w:val="24"/>
                <w:szCs w:val="24"/>
              </w:rPr>
              <w:t>17. 噪音：噪音小于</w:t>
            </w:r>
            <w:r>
              <w:rPr>
                <w:spacing w:val="-41"/>
                <w:sz w:val="24"/>
                <w:szCs w:val="24"/>
              </w:rPr>
              <w:t xml:space="preserve"> </w:t>
            </w:r>
            <w:r>
              <w:rPr>
                <w:spacing w:val="-3"/>
                <w:sz w:val="24"/>
                <w:szCs w:val="24"/>
              </w:rPr>
              <w:t>65dBA</w:t>
            </w:r>
          </w:p>
          <w:p w14:paraId="219996A9">
            <w:pPr>
              <w:pStyle w:val="74"/>
              <w:spacing w:before="74" w:line="248" w:lineRule="auto"/>
              <w:ind w:left="117" w:right="104" w:firstLine="13"/>
              <w:rPr>
                <w:sz w:val="24"/>
                <w:szCs w:val="24"/>
              </w:rPr>
            </w:pPr>
            <w:r>
              <w:rPr>
                <w:spacing w:val="-4"/>
                <w:sz w:val="24"/>
                <w:szCs w:val="24"/>
              </w:rPr>
              <w:t>18.脚手架：整块抛光不锈钢材质，高于工作台面，不</w:t>
            </w:r>
            <w:r>
              <w:rPr>
                <w:spacing w:val="-5"/>
                <w:sz w:val="24"/>
                <w:szCs w:val="24"/>
              </w:rPr>
              <w:t>会阻挡</w:t>
            </w:r>
            <w:r>
              <w:rPr>
                <w:spacing w:val="-2"/>
                <w:sz w:val="24"/>
                <w:szCs w:val="24"/>
              </w:rPr>
              <w:t>前进气孔，易于拆卸</w:t>
            </w:r>
          </w:p>
          <w:p w14:paraId="043D8200">
            <w:pPr>
              <w:pStyle w:val="74"/>
              <w:spacing w:before="76" w:line="265" w:lineRule="auto"/>
              <w:ind w:left="114" w:right="138" w:firstLine="16"/>
              <w:rPr>
                <w:spacing w:val="14"/>
                <w:sz w:val="24"/>
                <w:szCs w:val="24"/>
              </w:rPr>
            </w:pPr>
            <w:r>
              <w:rPr>
                <w:spacing w:val="-3"/>
                <w:sz w:val="24"/>
                <w:szCs w:val="24"/>
              </w:rPr>
              <w:t>19.电源插座及水气接口：</w:t>
            </w:r>
            <w:r>
              <w:rPr>
                <w:rFonts w:hint="eastAsia"/>
                <w:spacing w:val="-3"/>
                <w:sz w:val="24"/>
                <w:szCs w:val="24"/>
                <w:lang w:val="en-US" w:eastAsia="zh-CN"/>
              </w:rPr>
              <w:t>预留电源插口</w:t>
            </w:r>
            <w:r>
              <w:rPr>
                <w:spacing w:val="-1"/>
                <w:sz w:val="24"/>
                <w:szCs w:val="24"/>
              </w:rPr>
              <w:t>，四个水气接口预留孔分别交错位于操作室两侧；</w:t>
            </w:r>
            <w:r>
              <w:rPr>
                <w:spacing w:val="14"/>
                <w:sz w:val="24"/>
                <w:szCs w:val="24"/>
              </w:rPr>
              <w:t xml:space="preserve"> </w:t>
            </w:r>
          </w:p>
          <w:p w14:paraId="46F23C8E">
            <w:pPr>
              <w:pStyle w:val="74"/>
              <w:spacing w:before="76" w:line="265" w:lineRule="auto"/>
              <w:ind w:left="114" w:right="138" w:firstLine="16"/>
              <w:rPr>
                <w:sz w:val="24"/>
                <w:szCs w:val="24"/>
              </w:rPr>
            </w:pPr>
            <w:r>
              <w:rPr>
                <w:spacing w:val="-1"/>
                <w:sz w:val="24"/>
                <w:szCs w:val="24"/>
              </w:rPr>
              <w:t>20. 支架：配置可水平调节的带万向脚轮固定高度支架，方便移动。</w:t>
            </w:r>
          </w:p>
          <w:p w14:paraId="507BFDCD">
            <w:pPr>
              <w:pStyle w:val="74"/>
              <w:spacing w:before="75" w:line="219" w:lineRule="auto"/>
              <w:ind w:left="116"/>
              <w:rPr>
                <w:sz w:val="24"/>
                <w:szCs w:val="24"/>
              </w:rPr>
            </w:pPr>
            <w:r>
              <w:rPr>
                <w:spacing w:val="-1"/>
                <w:sz w:val="24"/>
                <w:szCs w:val="24"/>
              </w:rPr>
              <w:t>21. 必备配件、附件和专用工具；</w:t>
            </w:r>
          </w:p>
          <w:p w14:paraId="1A07E0ED">
            <w:pPr>
              <w:pStyle w:val="74"/>
              <w:spacing w:before="75" w:line="219" w:lineRule="auto"/>
              <w:jc w:val="center"/>
              <w:rPr>
                <w:sz w:val="24"/>
                <w:szCs w:val="24"/>
              </w:rPr>
            </w:pPr>
            <w:r>
              <w:rPr>
                <w:spacing w:val="-6"/>
                <w:sz w:val="24"/>
                <w:szCs w:val="24"/>
              </w:rPr>
              <w:t>22. 技术文件：供货方提供操作使用、安装、维护维修手册；</w:t>
            </w:r>
          </w:p>
          <w:p w14:paraId="20EFA6C2">
            <w:pPr>
              <w:pStyle w:val="74"/>
              <w:spacing w:before="77" w:line="248" w:lineRule="auto"/>
              <w:ind w:left="116" w:right="138"/>
              <w:rPr>
                <w:sz w:val="24"/>
                <w:szCs w:val="24"/>
              </w:rPr>
            </w:pPr>
            <w:r>
              <w:rPr>
                <w:spacing w:val="-1"/>
                <w:sz w:val="24"/>
                <w:szCs w:val="24"/>
              </w:rPr>
              <w:t>23. 技术服务和培训：供货方免费现场仪器安装、调试和培</w:t>
            </w:r>
            <w:r>
              <w:rPr>
                <w:spacing w:val="14"/>
                <w:sz w:val="24"/>
                <w:szCs w:val="24"/>
              </w:rPr>
              <w:t xml:space="preserve"> </w:t>
            </w:r>
            <w:r>
              <w:rPr>
                <w:spacing w:val="-7"/>
                <w:sz w:val="24"/>
                <w:szCs w:val="24"/>
              </w:rPr>
              <w:t>训。</w:t>
            </w:r>
          </w:p>
          <w:p w14:paraId="6B0317EB">
            <w:pPr>
              <w:pStyle w:val="74"/>
              <w:spacing w:before="74" w:line="248" w:lineRule="auto"/>
              <w:ind w:left="116" w:right="76"/>
              <w:rPr>
                <w:sz w:val="21"/>
                <w:szCs w:val="21"/>
              </w:rPr>
            </w:pPr>
            <w:r>
              <w:rPr>
                <w:spacing w:val="-1"/>
                <w:sz w:val="24"/>
                <w:szCs w:val="24"/>
              </w:rPr>
              <w:t>24. 人员防护：采用YY0569</w:t>
            </w:r>
            <w:r>
              <w:rPr>
                <w:spacing w:val="-31"/>
                <w:sz w:val="24"/>
                <w:szCs w:val="24"/>
              </w:rPr>
              <w:t xml:space="preserve"> </w:t>
            </w:r>
            <w:r>
              <w:rPr>
                <w:spacing w:val="-1"/>
                <w:sz w:val="24"/>
                <w:szCs w:val="24"/>
              </w:rPr>
              <w:t>的方法去</w:t>
            </w:r>
            <w:r>
              <w:rPr>
                <w:spacing w:val="-2"/>
                <w:sz w:val="24"/>
                <w:szCs w:val="24"/>
              </w:rPr>
              <w:t>检测，碘化钾法测试，</w:t>
            </w:r>
            <w:r>
              <w:rPr>
                <w:sz w:val="24"/>
                <w:szCs w:val="24"/>
              </w:rPr>
              <w:t xml:space="preserve"> </w:t>
            </w:r>
            <w:r>
              <w:rPr>
                <w:spacing w:val="-1"/>
                <w:sz w:val="24"/>
                <w:szCs w:val="24"/>
              </w:rPr>
              <w:t>前窗操作口的保护因子≥1*10</w:t>
            </w:r>
            <w:r>
              <w:rPr>
                <w:spacing w:val="-1"/>
                <w:sz w:val="21"/>
                <w:szCs w:val="21"/>
              </w:rPr>
              <w:t>5</w:t>
            </w:r>
          </w:p>
          <w:p w14:paraId="783DE01F">
            <w:pPr>
              <w:pStyle w:val="74"/>
              <w:spacing w:before="76" w:line="248" w:lineRule="auto"/>
              <w:ind w:left="114" w:right="104" w:firstLine="1"/>
              <w:rPr>
                <w:sz w:val="24"/>
                <w:szCs w:val="24"/>
              </w:rPr>
            </w:pPr>
            <w:r>
              <w:rPr>
                <w:spacing w:val="-4"/>
                <w:sz w:val="24"/>
                <w:szCs w:val="24"/>
              </w:rPr>
              <w:t>25. 产品保护：用</w:t>
            </w:r>
            <w:r>
              <w:rPr>
                <w:spacing w:val="-54"/>
                <w:sz w:val="24"/>
                <w:szCs w:val="24"/>
              </w:rPr>
              <w:t xml:space="preserve"> </w:t>
            </w:r>
            <w:r>
              <w:rPr>
                <w:spacing w:val="-4"/>
                <w:sz w:val="24"/>
                <w:szCs w:val="24"/>
              </w:rPr>
              <w:t>YY0569</w:t>
            </w:r>
            <w:r>
              <w:rPr>
                <w:spacing w:val="-31"/>
                <w:sz w:val="24"/>
                <w:szCs w:val="24"/>
              </w:rPr>
              <w:t xml:space="preserve"> </w:t>
            </w:r>
            <w:r>
              <w:rPr>
                <w:spacing w:val="-4"/>
                <w:sz w:val="24"/>
                <w:szCs w:val="24"/>
              </w:rPr>
              <w:t>的方法去</w:t>
            </w:r>
            <w:r>
              <w:rPr>
                <w:spacing w:val="-5"/>
                <w:sz w:val="24"/>
                <w:szCs w:val="24"/>
              </w:rPr>
              <w:t>检测，在琼脂培养皿上的</w:t>
            </w:r>
            <w:r>
              <w:rPr>
                <w:sz w:val="24"/>
                <w:szCs w:val="24"/>
              </w:rPr>
              <w:t xml:space="preserve"> </w:t>
            </w:r>
            <w:r>
              <w:rPr>
                <w:spacing w:val="-1"/>
                <w:sz w:val="24"/>
                <w:szCs w:val="24"/>
              </w:rPr>
              <w:t>枯草芽孢杆菌芽孢≤5CFU</w:t>
            </w:r>
          </w:p>
          <w:p w14:paraId="7131746E">
            <w:pPr>
              <w:pStyle w:val="74"/>
              <w:spacing w:before="75" w:line="248" w:lineRule="auto"/>
              <w:ind w:left="115" w:right="104"/>
              <w:rPr>
                <w:sz w:val="24"/>
                <w:szCs w:val="24"/>
              </w:rPr>
            </w:pPr>
            <w:r>
              <w:rPr>
                <w:spacing w:val="-4"/>
                <w:sz w:val="24"/>
                <w:szCs w:val="24"/>
              </w:rPr>
              <w:t>26. 交叉污染保护：用</w:t>
            </w:r>
            <w:r>
              <w:rPr>
                <w:spacing w:val="-54"/>
                <w:sz w:val="24"/>
                <w:szCs w:val="24"/>
              </w:rPr>
              <w:t xml:space="preserve"> </w:t>
            </w:r>
            <w:r>
              <w:rPr>
                <w:spacing w:val="-4"/>
                <w:sz w:val="24"/>
                <w:szCs w:val="24"/>
              </w:rPr>
              <w:t>YY0569</w:t>
            </w:r>
            <w:r>
              <w:rPr>
                <w:spacing w:val="-31"/>
                <w:sz w:val="24"/>
                <w:szCs w:val="24"/>
              </w:rPr>
              <w:t xml:space="preserve"> </w:t>
            </w:r>
            <w:r>
              <w:rPr>
                <w:spacing w:val="-4"/>
                <w:sz w:val="24"/>
                <w:szCs w:val="24"/>
              </w:rPr>
              <w:t>的方</w:t>
            </w:r>
            <w:r>
              <w:rPr>
                <w:spacing w:val="-5"/>
                <w:sz w:val="24"/>
                <w:szCs w:val="24"/>
              </w:rPr>
              <w:t>法去检测，在琼脂培养皿</w:t>
            </w:r>
            <w:r>
              <w:rPr>
                <w:sz w:val="24"/>
                <w:szCs w:val="24"/>
              </w:rPr>
              <w:t xml:space="preserve"> </w:t>
            </w:r>
            <w:r>
              <w:rPr>
                <w:spacing w:val="-1"/>
                <w:sz w:val="24"/>
                <w:szCs w:val="24"/>
              </w:rPr>
              <w:t>上的枯草芽孢杆菌芽孢≤2CFU</w:t>
            </w:r>
          </w:p>
          <w:p w14:paraId="42E3B848">
            <w:pPr>
              <w:pStyle w:val="74"/>
              <w:spacing w:before="75" w:line="220" w:lineRule="auto"/>
              <w:ind w:left="113"/>
              <w:rPr>
                <w:sz w:val="24"/>
                <w:szCs w:val="24"/>
              </w:rPr>
            </w:pPr>
            <w:r>
              <w:rPr>
                <w:spacing w:val="-2"/>
                <w:sz w:val="24"/>
                <w:szCs w:val="24"/>
              </w:rPr>
              <w:t>配置清单：</w:t>
            </w:r>
          </w:p>
          <w:p w14:paraId="519EC7EE">
            <w:pPr>
              <w:pStyle w:val="74"/>
              <w:spacing w:before="73" w:line="219" w:lineRule="auto"/>
              <w:ind w:left="131"/>
              <w:rPr>
                <w:sz w:val="24"/>
                <w:szCs w:val="24"/>
              </w:rPr>
            </w:pPr>
            <w:r>
              <w:rPr>
                <w:spacing w:val="-5"/>
                <w:sz w:val="24"/>
                <w:szCs w:val="24"/>
              </w:rPr>
              <w:t>1. 生物安全柜主机</w:t>
            </w:r>
            <w:r>
              <w:rPr>
                <w:spacing w:val="15"/>
                <w:sz w:val="24"/>
                <w:szCs w:val="24"/>
              </w:rPr>
              <w:t xml:space="preserve">  </w:t>
            </w:r>
            <w:r>
              <w:rPr>
                <w:spacing w:val="-5"/>
                <w:sz w:val="24"/>
                <w:szCs w:val="24"/>
              </w:rPr>
              <w:t>1</w:t>
            </w:r>
            <w:r>
              <w:rPr>
                <w:spacing w:val="-31"/>
                <w:sz w:val="24"/>
                <w:szCs w:val="24"/>
              </w:rPr>
              <w:t xml:space="preserve"> </w:t>
            </w:r>
            <w:r>
              <w:rPr>
                <w:spacing w:val="-5"/>
                <w:sz w:val="24"/>
                <w:szCs w:val="24"/>
              </w:rPr>
              <w:t>台</w:t>
            </w:r>
          </w:p>
          <w:p w14:paraId="75B3F5E2">
            <w:pPr>
              <w:pStyle w:val="74"/>
              <w:spacing w:before="75" w:line="219" w:lineRule="auto"/>
              <w:ind w:left="116"/>
              <w:rPr>
                <w:sz w:val="24"/>
                <w:szCs w:val="24"/>
              </w:rPr>
            </w:pPr>
            <w:r>
              <w:rPr>
                <w:spacing w:val="-4"/>
                <w:sz w:val="24"/>
                <w:szCs w:val="24"/>
              </w:rPr>
              <w:t>2. 万向脚轮支架</w:t>
            </w:r>
            <w:r>
              <w:rPr>
                <w:spacing w:val="7"/>
                <w:sz w:val="24"/>
                <w:szCs w:val="24"/>
              </w:rPr>
              <w:t xml:space="preserve">    </w:t>
            </w:r>
            <w:r>
              <w:rPr>
                <w:spacing w:val="-4"/>
                <w:sz w:val="24"/>
                <w:szCs w:val="24"/>
              </w:rPr>
              <w:t>1</w:t>
            </w:r>
            <w:r>
              <w:rPr>
                <w:spacing w:val="-47"/>
                <w:sz w:val="24"/>
                <w:szCs w:val="24"/>
              </w:rPr>
              <w:t xml:space="preserve"> </w:t>
            </w:r>
            <w:r>
              <w:rPr>
                <w:spacing w:val="-4"/>
                <w:sz w:val="24"/>
                <w:szCs w:val="24"/>
              </w:rPr>
              <w:t>套</w:t>
            </w:r>
          </w:p>
          <w:p w14:paraId="3AE82437">
            <w:pPr>
              <w:pStyle w:val="74"/>
              <w:spacing w:before="77" w:line="219" w:lineRule="auto"/>
              <w:ind w:left="118"/>
              <w:rPr>
                <w:sz w:val="24"/>
                <w:szCs w:val="24"/>
              </w:rPr>
            </w:pPr>
            <w:r>
              <w:rPr>
                <w:spacing w:val="-8"/>
                <w:sz w:val="24"/>
                <w:szCs w:val="24"/>
              </w:rPr>
              <w:t>3.</w:t>
            </w:r>
            <w:r>
              <w:rPr>
                <w:spacing w:val="38"/>
                <w:sz w:val="24"/>
                <w:szCs w:val="24"/>
              </w:rPr>
              <w:t xml:space="preserve"> </w:t>
            </w:r>
            <w:r>
              <w:rPr>
                <w:spacing w:val="-8"/>
                <w:sz w:val="24"/>
                <w:szCs w:val="24"/>
              </w:rPr>
              <w:t>内置电源插座</w:t>
            </w:r>
            <w:r>
              <w:rPr>
                <w:spacing w:val="6"/>
                <w:sz w:val="24"/>
                <w:szCs w:val="24"/>
              </w:rPr>
              <w:t xml:space="preserve">    </w:t>
            </w:r>
            <w:r>
              <w:rPr>
                <w:spacing w:val="-8"/>
                <w:sz w:val="24"/>
                <w:szCs w:val="24"/>
              </w:rPr>
              <w:t>1</w:t>
            </w:r>
            <w:r>
              <w:rPr>
                <w:spacing w:val="-48"/>
                <w:sz w:val="24"/>
                <w:szCs w:val="24"/>
              </w:rPr>
              <w:t xml:space="preserve"> </w:t>
            </w:r>
            <w:r>
              <w:rPr>
                <w:spacing w:val="-8"/>
                <w:sz w:val="24"/>
                <w:szCs w:val="24"/>
              </w:rPr>
              <w:t>个</w:t>
            </w:r>
          </w:p>
          <w:p w14:paraId="630698A9">
            <w:pPr>
              <w:pStyle w:val="74"/>
              <w:spacing w:before="75" w:line="219" w:lineRule="auto"/>
              <w:ind w:left="112"/>
              <w:rPr>
                <w:sz w:val="24"/>
                <w:szCs w:val="24"/>
              </w:rPr>
            </w:pPr>
            <w:r>
              <w:rPr>
                <w:spacing w:val="-8"/>
                <w:sz w:val="24"/>
                <w:szCs w:val="24"/>
              </w:rPr>
              <w:t>4.</w:t>
            </w:r>
            <w:r>
              <w:rPr>
                <w:spacing w:val="19"/>
                <w:sz w:val="24"/>
                <w:szCs w:val="24"/>
              </w:rPr>
              <w:t xml:space="preserve"> </w:t>
            </w:r>
            <w:r>
              <w:rPr>
                <w:spacing w:val="-8"/>
                <w:sz w:val="24"/>
                <w:szCs w:val="24"/>
              </w:rPr>
              <w:t>紫外灯</w:t>
            </w:r>
            <w:r>
              <w:rPr>
                <w:spacing w:val="2"/>
                <w:sz w:val="24"/>
                <w:szCs w:val="24"/>
              </w:rPr>
              <w:t xml:space="preserve">          </w:t>
            </w:r>
            <w:r>
              <w:rPr>
                <w:spacing w:val="-8"/>
                <w:sz w:val="24"/>
                <w:szCs w:val="24"/>
              </w:rPr>
              <w:t>1</w:t>
            </w:r>
            <w:r>
              <w:rPr>
                <w:spacing w:val="-44"/>
                <w:sz w:val="24"/>
                <w:szCs w:val="24"/>
              </w:rPr>
              <w:t xml:space="preserve"> </w:t>
            </w:r>
            <w:r>
              <w:rPr>
                <w:spacing w:val="-8"/>
                <w:sz w:val="24"/>
                <w:szCs w:val="24"/>
              </w:rPr>
              <w:t>根</w:t>
            </w:r>
          </w:p>
          <w:p w14:paraId="63734A93">
            <w:pPr>
              <w:pStyle w:val="74"/>
              <w:spacing w:before="75" w:line="220" w:lineRule="auto"/>
              <w:ind w:left="118"/>
              <w:rPr>
                <w:sz w:val="24"/>
                <w:szCs w:val="24"/>
              </w:rPr>
            </w:pPr>
            <w:r>
              <w:rPr>
                <w:spacing w:val="-12"/>
                <w:sz w:val="24"/>
                <w:szCs w:val="24"/>
              </w:rPr>
              <w:t>5.</w:t>
            </w:r>
            <w:r>
              <w:rPr>
                <w:spacing w:val="41"/>
                <w:sz w:val="24"/>
                <w:szCs w:val="24"/>
              </w:rPr>
              <w:t xml:space="preserve"> </w:t>
            </w:r>
            <w:r>
              <w:rPr>
                <w:spacing w:val="-12"/>
                <w:sz w:val="24"/>
                <w:szCs w:val="24"/>
              </w:rPr>
              <w:t>电源线</w:t>
            </w:r>
            <w:r>
              <w:rPr>
                <w:spacing w:val="2"/>
                <w:sz w:val="24"/>
                <w:szCs w:val="24"/>
              </w:rPr>
              <w:t xml:space="preserve">          </w:t>
            </w:r>
            <w:r>
              <w:rPr>
                <w:spacing w:val="-12"/>
                <w:sz w:val="24"/>
                <w:szCs w:val="24"/>
              </w:rPr>
              <w:t>1</w:t>
            </w:r>
            <w:r>
              <w:rPr>
                <w:spacing w:val="-43"/>
                <w:sz w:val="24"/>
                <w:szCs w:val="24"/>
              </w:rPr>
              <w:t xml:space="preserve"> </w:t>
            </w:r>
            <w:r>
              <w:rPr>
                <w:spacing w:val="-12"/>
                <w:sz w:val="24"/>
                <w:szCs w:val="24"/>
              </w:rPr>
              <w:t>根</w:t>
            </w:r>
          </w:p>
          <w:p w14:paraId="1DBB4B3E">
            <w:pPr>
              <w:pStyle w:val="74"/>
              <w:spacing w:before="76" w:line="206" w:lineRule="auto"/>
              <w:ind w:left="131" w:leftChars="0"/>
              <w:rPr>
                <w:rFonts w:hint="eastAsia" w:ascii="宋体" w:hAnsi="宋体" w:cs="宋体"/>
                <w:color w:val="auto"/>
                <w:szCs w:val="24"/>
                <w:highlight w:val="none"/>
              </w:rPr>
            </w:pPr>
            <w:r>
              <w:rPr>
                <w:spacing w:val="-8"/>
                <w:sz w:val="24"/>
                <w:szCs w:val="24"/>
              </w:rPr>
              <w:t>6.</w:t>
            </w:r>
            <w:r>
              <w:rPr>
                <w:spacing w:val="16"/>
                <w:sz w:val="24"/>
                <w:szCs w:val="24"/>
              </w:rPr>
              <w:t xml:space="preserve"> </w:t>
            </w:r>
            <w:r>
              <w:rPr>
                <w:spacing w:val="-8"/>
                <w:sz w:val="24"/>
                <w:szCs w:val="24"/>
              </w:rPr>
              <w:t>说明书</w:t>
            </w:r>
            <w:r>
              <w:rPr>
                <w:spacing w:val="2"/>
                <w:sz w:val="24"/>
                <w:szCs w:val="24"/>
              </w:rPr>
              <w:t xml:space="preserve">          </w:t>
            </w:r>
            <w:r>
              <w:rPr>
                <w:spacing w:val="-8"/>
                <w:sz w:val="24"/>
                <w:szCs w:val="24"/>
              </w:rPr>
              <w:t>1</w:t>
            </w:r>
            <w:r>
              <w:rPr>
                <w:spacing w:val="-42"/>
                <w:sz w:val="24"/>
                <w:szCs w:val="24"/>
              </w:rPr>
              <w:t xml:space="preserve"> </w:t>
            </w:r>
            <w:r>
              <w:rPr>
                <w:spacing w:val="-8"/>
                <w:sz w:val="24"/>
                <w:szCs w:val="24"/>
              </w:rPr>
              <w:t>套</w:t>
            </w:r>
          </w:p>
        </w:tc>
        <w:tc>
          <w:tcPr>
            <w:tcW w:w="709" w:type="dxa"/>
            <w:tcBorders>
              <w:top w:val="single" w:color="auto" w:sz="4" w:space="0"/>
              <w:left w:val="nil"/>
              <w:bottom w:val="single" w:color="auto" w:sz="4" w:space="0"/>
              <w:right w:val="single" w:color="auto" w:sz="4" w:space="0"/>
            </w:tcBorders>
            <w:vAlign w:val="top"/>
          </w:tcPr>
          <w:p w14:paraId="4B48F4C0">
            <w:pPr>
              <w:spacing w:line="254" w:lineRule="auto"/>
              <w:rPr>
                <w:rFonts w:ascii="Arial"/>
                <w:sz w:val="21"/>
              </w:rPr>
            </w:pPr>
          </w:p>
          <w:p w14:paraId="1138AED6">
            <w:pPr>
              <w:spacing w:line="254" w:lineRule="auto"/>
              <w:rPr>
                <w:rFonts w:ascii="Arial"/>
                <w:sz w:val="21"/>
              </w:rPr>
            </w:pPr>
          </w:p>
          <w:p w14:paraId="4E19E958">
            <w:pPr>
              <w:spacing w:line="254" w:lineRule="auto"/>
              <w:rPr>
                <w:rFonts w:ascii="Arial"/>
                <w:sz w:val="21"/>
              </w:rPr>
            </w:pPr>
          </w:p>
          <w:p w14:paraId="7E91CBC7">
            <w:pPr>
              <w:spacing w:line="254" w:lineRule="auto"/>
              <w:rPr>
                <w:rFonts w:ascii="Arial"/>
                <w:sz w:val="21"/>
              </w:rPr>
            </w:pPr>
          </w:p>
          <w:p w14:paraId="654ED70E">
            <w:pPr>
              <w:spacing w:line="254" w:lineRule="auto"/>
              <w:rPr>
                <w:rFonts w:ascii="Arial"/>
                <w:sz w:val="21"/>
              </w:rPr>
            </w:pPr>
          </w:p>
          <w:p w14:paraId="7D30CE72">
            <w:pPr>
              <w:spacing w:line="254" w:lineRule="auto"/>
              <w:rPr>
                <w:rFonts w:ascii="Arial"/>
                <w:sz w:val="21"/>
              </w:rPr>
            </w:pPr>
          </w:p>
          <w:p w14:paraId="543FA715">
            <w:pPr>
              <w:spacing w:line="254" w:lineRule="auto"/>
              <w:rPr>
                <w:rFonts w:ascii="Arial"/>
                <w:sz w:val="21"/>
              </w:rPr>
            </w:pPr>
          </w:p>
          <w:p w14:paraId="2398E970">
            <w:pPr>
              <w:spacing w:line="254" w:lineRule="auto"/>
              <w:rPr>
                <w:rFonts w:ascii="Arial"/>
                <w:sz w:val="21"/>
              </w:rPr>
            </w:pPr>
          </w:p>
          <w:p w14:paraId="3697F4D7">
            <w:pPr>
              <w:spacing w:line="254" w:lineRule="auto"/>
              <w:rPr>
                <w:rFonts w:ascii="Arial"/>
                <w:sz w:val="21"/>
              </w:rPr>
            </w:pPr>
          </w:p>
          <w:p w14:paraId="0810E7D4">
            <w:pPr>
              <w:spacing w:line="254" w:lineRule="auto"/>
              <w:rPr>
                <w:rFonts w:ascii="Arial"/>
                <w:sz w:val="21"/>
              </w:rPr>
            </w:pPr>
          </w:p>
          <w:p w14:paraId="466A3701">
            <w:pPr>
              <w:spacing w:line="254" w:lineRule="auto"/>
              <w:rPr>
                <w:rFonts w:ascii="Arial"/>
                <w:sz w:val="21"/>
              </w:rPr>
            </w:pPr>
          </w:p>
          <w:p w14:paraId="287B5E5B">
            <w:pPr>
              <w:spacing w:line="254" w:lineRule="auto"/>
              <w:rPr>
                <w:rFonts w:ascii="Arial"/>
                <w:sz w:val="21"/>
              </w:rPr>
            </w:pPr>
          </w:p>
          <w:p w14:paraId="208F96D9">
            <w:pPr>
              <w:pStyle w:val="74"/>
              <w:spacing w:before="78" w:line="241" w:lineRule="auto"/>
              <w:ind w:left="320" w:leftChars="0"/>
              <w:rPr>
                <w:rFonts w:hint="eastAsia" w:ascii="宋体" w:hAnsi="宋体" w:cs="宋体"/>
                <w:color w:val="auto"/>
                <w:kern w:val="0"/>
                <w:szCs w:val="24"/>
                <w:highlight w:val="none"/>
              </w:rPr>
            </w:pPr>
            <w:r>
              <w:rPr>
                <w:sz w:val="24"/>
                <w:szCs w:val="24"/>
              </w:rPr>
              <w:t>1</w:t>
            </w:r>
          </w:p>
        </w:tc>
        <w:tc>
          <w:tcPr>
            <w:tcW w:w="708" w:type="dxa"/>
            <w:tcBorders>
              <w:top w:val="single" w:color="auto" w:sz="4" w:space="0"/>
              <w:left w:val="nil"/>
              <w:bottom w:val="single" w:color="auto" w:sz="4" w:space="0"/>
              <w:right w:val="single" w:color="auto" w:sz="4" w:space="0"/>
            </w:tcBorders>
            <w:vAlign w:val="top"/>
          </w:tcPr>
          <w:p w14:paraId="5EB320D9">
            <w:pPr>
              <w:spacing w:line="254" w:lineRule="auto"/>
              <w:rPr>
                <w:rFonts w:ascii="Arial"/>
                <w:sz w:val="21"/>
              </w:rPr>
            </w:pPr>
          </w:p>
          <w:p w14:paraId="71486E07">
            <w:pPr>
              <w:spacing w:line="254" w:lineRule="auto"/>
              <w:rPr>
                <w:rFonts w:ascii="Arial"/>
                <w:sz w:val="21"/>
              </w:rPr>
            </w:pPr>
          </w:p>
          <w:p w14:paraId="08BD81C0">
            <w:pPr>
              <w:spacing w:line="254" w:lineRule="auto"/>
              <w:rPr>
                <w:rFonts w:ascii="Arial"/>
                <w:sz w:val="21"/>
              </w:rPr>
            </w:pPr>
          </w:p>
          <w:p w14:paraId="294EF479">
            <w:pPr>
              <w:spacing w:line="254" w:lineRule="auto"/>
              <w:rPr>
                <w:rFonts w:ascii="Arial"/>
                <w:sz w:val="21"/>
              </w:rPr>
            </w:pPr>
          </w:p>
          <w:p w14:paraId="5196219A">
            <w:pPr>
              <w:spacing w:line="254" w:lineRule="auto"/>
              <w:rPr>
                <w:rFonts w:ascii="Arial"/>
                <w:sz w:val="21"/>
              </w:rPr>
            </w:pPr>
          </w:p>
          <w:p w14:paraId="59ABF15C">
            <w:pPr>
              <w:spacing w:line="254" w:lineRule="auto"/>
              <w:rPr>
                <w:rFonts w:ascii="Arial"/>
                <w:sz w:val="21"/>
              </w:rPr>
            </w:pPr>
          </w:p>
          <w:p w14:paraId="389642B8">
            <w:pPr>
              <w:spacing w:line="254" w:lineRule="auto"/>
              <w:rPr>
                <w:rFonts w:ascii="Arial"/>
                <w:sz w:val="21"/>
              </w:rPr>
            </w:pPr>
          </w:p>
          <w:p w14:paraId="5C7DAD83">
            <w:pPr>
              <w:spacing w:line="254" w:lineRule="auto"/>
              <w:rPr>
                <w:rFonts w:ascii="Arial"/>
                <w:sz w:val="21"/>
              </w:rPr>
            </w:pPr>
          </w:p>
          <w:p w14:paraId="11BB0525">
            <w:pPr>
              <w:spacing w:line="254" w:lineRule="auto"/>
              <w:rPr>
                <w:rFonts w:ascii="Arial"/>
                <w:sz w:val="21"/>
              </w:rPr>
            </w:pPr>
          </w:p>
          <w:p w14:paraId="036142B1">
            <w:pPr>
              <w:spacing w:line="254" w:lineRule="auto"/>
              <w:rPr>
                <w:rFonts w:ascii="Arial"/>
                <w:sz w:val="21"/>
              </w:rPr>
            </w:pPr>
          </w:p>
          <w:p w14:paraId="24C24A99">
            <w:pPr>
              <w:spacing w:line="254" w:lineRule="auto"/>
              <w:rPr>
                <w:rFonts w:ascii="Arial"/>
                <w:sz w:val="21"/>
              </w:rPr>
            </w:pPr>
          </w:p>
          <w:p w14:paraId="258A1CAB">
            <w:pPr>
              <w:spacing w:line="255" w:lineRule="auto"/>
              <w:rPr>
                <w:rFonts w:ascii="Arial"/>
                <w:sz w:val="21"/>
              </w:rPr>
            </w:pPr>
          </w:p>
          <w:p w14:paraId="503ED6A1">
            <w:pPr>
              <w:pStyle w:val="74"/>
              <w:spacing w:before="78" w:line="221" w:lineRule="auto"/>
              <w:ind w:left="260" w:leftChars="0"/>
              <w:rPr>
                <w:rFonts w:hint="eastAsia" w:ascii="宋体" w:hAnsi="宋体" w:cs="宋体"/>
                <w:color w:val="auto"/>
                <w:kern w:val="0"/>
                <w:szCs w:val="24"/>
                <w:highlight w:val="none"/>
              </w:rPr>
            </w:pPr>
            <w:r>
              <w:rPr>
                <w:sz w:val="24"/>
                <w:szCs w:val="24"/>
              </w:rPr>
              <w:t>台</w:t>
            </w:r>
          </w:p>
        </w:tc>
      </w:tr>
      <w:tr w14:paraId="38A7C3E4">
        <w:tblPrEx>
          <w:tblCellMar>
            <w:top w:w="0" w:type="dxa"/>
            <w:left w:w="108" w:type="dxa"/>
            <w:bottom w:w="0" w:type="dxa"/>
            <w:right w:w="108" w:type="dxa"/>
          </w:tblCellMar>
        </w:tblPrEx>
        <w:trPr>
          <w:trHeight w:val="546" w:hRule="atLeast"/>
        </w:trPr>
        <w:tc>
          <w:tcPr>
            <w:tcW w:w="467" w:type="dxa"/>
            <w:tcBorders>
              <w:top w:val="single" w:color="auto" w:sz="4" w:space="0"/>
              <w:left w:val="single" w:color="auto" w:sz="4" w:space="0"/>
              <w:bottom w:val="single" w:color="auto" w:sz="4" w:space="0"/>
              <w:right w:val="single" w:color="auto" w:sz="4" w:space="0"/>
            </w:tcBorders>
            <w:vAlign w:val="center"/>
          </w:tcPr>
          <w:p w14:paraId="6E8823D7">
            <w:pPr>
              <w:widowControl/>
              <w:jc w:val="center"/>
              <w:rPr>
                <w:rFonts w:hint="eastAsia" w:ascii="宋体" w:hAnsi="宋体" w:cs="宋体"/>
                <w:color w:val="auto"/>
                <w:kern w:val="0"/>
                <w:szCs w:val="24"/>
                <w:highlight w:val="none"/>
              </w:rPr>
            </w:pPr>
            <w:r>
              <w:rPr>
                <w:rFonts w:hint="eastAsia" w:ascii="宋体" w:hAnsi="宋体" w:cs="宋体"/>
                <w:color w:val="auto"/>
                <w:kern w:val="0"/>
                <w:szCs w:val="24"/>
                <w:highlight w:val="none"/>
              </w:rPr>
              <w:t>2</w:t>
            </w:r>
          </w:p>
        </w:tc>
        <w:tc>
          <w:tcPr>
            <w:tcW w:w="805" w:type="dxa"/>
            <w:tcBorders>
              <w:top w:val="single" w:color="auto" w:sz="4" w:space="0"/>
              <w:left w:val="nil"/>
              <w:bottom w:val="single" w:color="auto" w:sz="4" w:space="0"/>
              <w:right w:val="single" w:color="auto" w:sz="4" w:space="0"/>
            </w:tcBorders>
            <w:vAlign w:val="top"/>
          </w:tcPr>
          <w:p w14:paraId="310543BD">
            <w:pPr>
              <w:pStyle w:val="74"/>
              <w:spacing w:before="270" w:line="219" w:lineRule="auto"/>
              <w:ind w:left="115"/>
              <w:rPr>
                <w:sz w:val="24"/>
                <w:szCs w:val="24"/>
              </w:rPr>
            </w:pPr>
            <w:r>
              <w:rPr>
                <w:spacing w:val="-7"/>
                <w:sz w:val="24"/>
                <w:szCs w:val="24"/>
              </w:rPr>
              <w:t>二氧</w:t>
            </w:r>
          </w:p>
          <w:p w14:paraId="3CC57320">
            <w:pPr>
              <w:pStyle w:val="74"/>
              <w:spacing w:before="75" w:line="220" w:lineRule="auto"/>
              <w:ind w:left="112"/>
              <w:rPr>
                <w:sz w:val="24"/>
                <w:szCs w:val="24"/>
              </w:rPr>
            </w:pPr>
            <w:r>
              <w:rPr>
                <w:spacing w:val="-6"/>
                <w:sz w:val="24"/>
                <w:szCs w:val="24"/>
              </w:rPr>
              <w:t>化碳</w:t>
            </w:r>
          </w:p>
          <w:p w14:paraId="26F3F11E">
            <w:pPr>
              <w:pStyle w:val="74"/>
              <w:spacing w:before="74" w:line="279" w:lineRule="auto"/>
              <w:ind w:left="112" w:leftChars="0" w:right="217" w:rightChars="0"/>
              <w:rPr>
                <w:rFonts w:hint="eastAsia" w:ascii="宋体" w:hAnsi="宋体" w:cs="宋体"/>
                <w:color w:val="auto"/>
                <w:szCs w:val="24"/>
                <w:highlight w:val="none"/>
              </w:rPr>
            </w:pPr>
            <w:r>
              <w:rPr>
                <w:spacing w:val="-6"/>
                <w:sz w:val="24"/>
                <w:szCs w:val="24"/>
              </w:rPr>
              <w:t>培养</w:t>
            </w:r>
            <w:r>
              <w:rPr>
                <w:sz w:val="24"/>
                <w:szCs w:val="24"/>
              </w:rPr>
              <w:t xml:space="preserve"> 箱</w:t>
            </w:r>
          </w:p>
        </w:tc>
        <w:tc>
          <w:tcPr>
            <w:tcW w:w="6491" w:type="dxa"/>
            <w:tcBorders>
              <w:top w:val="single" w:color="auto" w:sz="4" w:space="0"/>
              <w:left w:val="nil"/>
              <w:bottom w:val="single" w:color="auto" w:sz="4" w:space="0"/>
              <w:right w:val="single" w:color="auto" w:sz="4" w:space="0"/>
            </w:tcBorders>
            <w:vAlign w:val="top"/>
          </w:tcPr>
          <w:p w14:paraId="53DB4D32">
            <w:pPr>
              <w:pStyle w:val="74"/>
              <w:spacing w:before="91" w:line="219" w:lineRule="auto"/>
              <w:ind w:left="131"/>
              <w:rPr>
                <w:sz w:val="24"/>
                <w:szCs w:val="24"/>
              </w:rPr>
            </w:pPr>
            <w:r>
              <w:rPr>
                <w:spacing w:val="-6"/>
                <w:sz w:val="24"/>
                <w:szCs w:val="24"/>
              </w:rPr>
              <w:t>1.</w:t>
            </w:r>
            <w:r>
              <w:rPr>
                <w:spacing w:val="38"/>
                <w:sz w:val="24"/>
                <w:szCs w:val="24"/>
              </w:rPr>
              <w:t xml:space="preserve"> </w:t>
            </w:r>
            <w:r>
              <w:rPr>
                <w:spacing w:val="-6"/>
                <w:sz w:val="24"/>
                <w:szCs w:val="24"/>
              </w:rPr>
              <w:t>1</w:t>
            </w:r>
            <w:r>
              <w:rPr>
                <w:rFonts w:hint="eastAsia"/>
                <w:spacing w:val="-6"/>
                <w:sz w:val="24"/>
                <w:szCs w:val="24"/>
                <w:lang w:val="en-US" w:eastAsia="zh-CN"/>
              </w:rPr>
              <w:t>5</w:t>
            </w:r>
            <w:r>
              <w:rPr>
                <w:spacing w:val="-6"/>
                <w:sz w:val="24"/>
                <w:szCs w:val="24"/>
              </w:rPr>
              <w:t>0</w:t>
            </w:r>
            <w:r>
              <w:rPr>
                <w:spacing w:val="-48"/>
                <w:sz w:val="24"/>
                <w:szCs w:val="24"/>
              </w:rPr>
              <w:t xml:space="preserve"> </w:t>
            </w:r>
            <w:r>
              <w:rPr>
                <w:spacing w:val="-6"/>
                <w:sz w:val="24"/>
                <w:szCs w:val="24"/>
              </w:rPr>
              <w:t>升直热式</w:t>
            </w:r>
            <w:r>
              <w:rPr>
                <w:spacing w:val="-53"/>
                <w:sz w:val="24"/>
                <w:szCs w:val="24"/>
              </w:rPr>
              <w:t xml:space="preserve"> </w:t>
            </w:r>
            <w:r>
              <w:rPr>
                <w:spacing w:val="-6"/>
                <w:sz w:val="24"/>
                <w:szCs w:val="24"/>
              </w:rPr>
              <w:t>CO2</w:t>
            </w:r>
            <w:r>
              <w:rPr>
                <w:spacing w:val="-50"/>
                <w:sz w:val="24"/>
                <w:szCs w:val="24"/>
              </w:rPr>
              <w:t xml:space="preserve"> </w:t>
            </w:r>
            <w:r>
              <w:rPr>
                <w:spacing w:val="-6"/>
                <w:sz w:val="24"/>
                <w:szCs w:val="24"/>
              </w:rPr>
              <w:t>培养箱。</w:t>
            </w:r>
          </w:p>
          <w:p w14:paraId="68D07FEA">
            <w:pPr>
              <w:pStyle w:val="74"/>
              <w:spacing w:before="74" w:line="220" w:lineRule="auto"/>
              <w:ind w:left="116"/>
              <w:rPr>
                <w:sz w:val="24"/>
                <w:szCs w:val="24"/>
              </w:rPr>
            </w:pPr>
            <w:r>
              <w:rPr>
                <w:spacing w:val="-2"/>
                <w:sz w:val="24"/>
                <w:szCs w:val="24"/>
              </w:rPr>
              <w:t>2. 气套加热。</w:t>
            </w:r>
          </w:p>
          <w:p w14:paraId="450CF006">
            <w:pPr>
              <w:pStyle w:val="74"/>
              <w:spacing w:before="74" w:line="219" w:lineRule="auto"/>
              <w:ind w:left="118"/>
              <w:rPr>
                <w:sz w:val="24"/>
                <w:szCs w:val="24"/>
              </w:rPr>
            </w:pPr>
            <w:r>
              <w:rPr>
                <w:spacing w:val="-2"/>
                <w:sz w:val="24"/>
                <w:szCs w:val="24"/>
              </w:rPr>
              <w:t>3.生产厂家通过</w:t>
            </w:r>
            <w:r>
              <w:rPr>
                <w:spacing w:val="-31"/>
                <w:sz w:val="24"/>
                <w:szCs w:val="24"/>
              </w:rPr>
              <w:t xml:space="preserve"> </w:t>
            </w:r>
            <w:r>
              <w:rPr>
                <w:spacing w:val="-2"/>
                <w:sz w:val="24"/>
                <w:szCs w:val="24"/>
              </w:rPr>
              <w:t>ISO9001认证。</w:t>
            </w:r>
          </w:p>
          <w:p w14:paraId="79BC1D65">
            <w:pPr>
              <w:pStyle w:val="74"/>
              <w:spacing w:before="75" w:line="219" w:lineRule="auto"/>
              <w:ind w:left="112"/>
              <w:rPr>
                <w:sz w:val="24"/>
                <w:szCs w:val="24"/>
              </w:rPr>
            </w:pPr>
            <w:r>
              <w:rPr>
                <w:spacing w:val="-1"/>
                <w:sz w:val="24"/>
                <w:szCs w:val="24"/>
              </w:rPr>
              <w:t>4.灭菌功能：具有</w:t>
            </w:r>
            <w:r>
              <w:rPr>
                <w:spacing w:val="-49"/>
                <w:sz w:val="24"/>
                <w:szCs w:val="24"/>
              </w:rPr>
              <w:t xml:space="preserve"> </w:t>
            </w:r>
            <w:r>
              <w:rPr>
                <w:spacing w:val="-1"/>
                <w:sz w:val="24"/>
                <w:szCs w:val="24"/>
              </w:rPr>
              <w:t>90℃高温湿热循环灭菌。</w:t>
            </w:r>
          </w:p>
          <w:p w14:paraId="3F372FA8">
            <w:pPr>
              <w:pStyle w:val="74"/>
              <w:spacing w:before="74" w:line="205" w:lineRule="auto"/>
              <w:ind w:left="118" w:leftChars="0"/>
              <w:rPr>
                <w:spacing w:val="-2"/>
                <w:sz w:val="24"/>
                <w:szCs w:val="24"/>
              </w:rPr>
            </w:pPr>
            <w:r>
              <w:rPr>
                <w:spacing w:val="-2"/>
                <w:sz w:val="24"/>
                <w:szCs w:val="24"/>
              </w:rPr>
              <w:t>5.灭菌认证：</w:t>
            </w:r>
            <w:r>
              <w:rPr>
                <w:rFonts w:hint="eastAsia"/>
                <w:spacing w:val="-51"/>
                <w:sz w:val="24"/>
                <w:szCs w:val="24"/>
                <w:lang w:val="en-US" w:eastAsia="zh-CN"/>
              </w:rPr>
              <w:t>具   有</w:t>
            </w:r>
            <w:r>
              <w:rPr>
                <w:spacing w:val="-2"/>
                <w:sz w:val="24"/>
                <w:szCs w:val="24"/>
              </w:rPr>
              <w:t>灭菌效果认证。</w:t>
            </w:r>
          </w:p>
          <w:p w14:paraId="2AC733C4">
            <w:pPr>
              <w:pStyle w:val="74"/>
              <w:spacing w:before="89" w:line="219" w:lineRule="auto"/>
              <w:ind w:left="115"/>
              <w:rPr>
                <w:sz w:val="24"/>
                <w:szCs w:val="24"/>
              </w:rPr>
            </w:pPr>
            <w:r>
              <w:rPr>
                <w:spacing w:val="-2"/>
                <w:sz w:val="24"/>
                <w:szCs w:val="24"/>
              </w:rPr>
              <w:t>6. 灭菌全程时间：≤20</w:t>
            </w:r>
            <w:r>
              <w:rPr>
                <w:spacing w:val="-41"/>
                <w:sz w:val="24"/>
                <w:szCs w:val="24"/>
              </w:rPr>
              <w:t xml:space="preserve"> </w:t>
            </w:r>
            <w:r>
              <w:rPr>
                <w:spacing w:val="-2"/>
                <w:sz w:val="24"/>
                <w:szCs w:val="24"/>
              </w:rPr>
              <w:t>小时。</w:t>
            </w:r>
          </w:p>
          <w:p w14:paraId="6DE8A96C">
            <w:pPr>
              <w:pStyle w:val="74"/>
              <w:spacing w:before="74" w:line="220" w:lineRule="auto"/>
              <w:ind w:left="119"/>
              <w:rPr>
                <w:sz w:val="24"/>
                <w:szCs w:val="24"/>
              </w:rPr>
            </w:pPr>
            <w:r>
              <w:rPr>
                <w:spacing w:val="-3"/>
                <w:sz w:val="24"/>
                <w:szCs w:val="24"/>
              </w:rPr>
              <w:t>7.温度控制范围 (℃)</w:t>
            </w:r>
            <w:r>
              <w:rPr>
                <w:spacing w:val="55"/>
                <w:sz w:val="24"/>
                <w:szCs w:val="24"/>
              </w:rPr>
              <w:t xml:space="preserve"> </w:t>
            </w:r>
            <w:r>
              <w:rPr>
                <w:spacing w:val="-3"/>
                <w:sz w:val="24"/>
                <w:szCs w:val="24"/>
              </w:rPr>
              <w:t>：环境温度+3~55℃。</w:t>
            </w:r>
          </w:p>
          <w:p w14:paraId="7BEB30B9">
            <w:pPr>
              <w:pStyle w:val="74"/>
              <w:spacing w:before="73" w:line="219" w:lineRule="auto"/>
              <w:ind w:left="114"/>
              <w:rPr>
                <w:sz w:val="24"/>
                <w:szCs w:val="24"/>
              </w:rPr>
            </w:pPr>
            <w:r>
              <w:rPr>
                <w:spacing w:val="-8"/>
                <w:sz w:val="24"/>
                <w:szCs w:val="24"/>
              </w:rPr>
              <w:t>8. 温度控制精度</w:t>
            </w:r>
            <w:r>
              <w:rPr>
                <w:spacing w:val="21"/>
                <w:sz w:val="24"/>
                <w:szCs w:val="24"/>
              </w:rPr>
              <w:t xml:space="preserve"> </w:t>
            </w:r>
            <w:r>
              <w:rPr>
                <w:spacing w:val="-8"/>
                <w:sz w:val="24"/>
                <w:szCs w:val="24"/>
              </w:rPr>
              <w:t>(℃)</w:t>
            </w:r>
            <w:r>
              <w:rPr>
                <w:spacing w:val="46"/>
                <w:sz w:val="24"/>
                <w:szCs w:val="24"/>
              </w:rPr>
              <w:t xml:space="preserve"> </w:t>
            </w:r>
            <w:r>
              <w:rPr>
                <w:spacing w:val="-8"/>
                <w:sz w:val="24"/>
                <w:szCs w:val="24"/>
              </w:rPr>
              <w:t>:</w:t>
            </w:r>
            <w:r>
              <w:rPr>
                <w:spacing w:val="81"/>
                <w:sz w:val="24"/>
                <w:szCs w:val="24"/>
              </w:rPr>
              <w:t xml:space="preserve"> </w:t>
            </w:r>
            <w:r>
              <w:rPr>
                <w:spacing w:val="-8"/>
                <w:sz w:val="24"/>
                <w:szCs w:val="24"/>
              </w:rPr>
              <w:t>≤±0.1℃。</w:t>
            </w:r>
          </w:p>
          <w:p w14:paraId="75DB6A22">
            <w:pPr>
              <w:pStyle w:val="74"/>
              <w:spacing w:before="77" w:line="248" w:lineRule="auto"/>
              <w:ind w:left="114" w:right="42"/>
              <w:rPr>
                <w:sz w:val="24"/>
                <w:szCs w:val="24"/>
              </w:rPr>
            </w:pPr>
            <w:r>
              <w:rPr>
                <w:spacing w:val="-8"/>
                <w:sz w:val="24"/>
                <w:szCs w:val="24"/>
              </w:rPr>
              <w:t>9.</w:t>
            </w:r>
            <w:r>
              <w:rPr>
                <w:spacing w:val="48"/>
                <w:sz w:val="24"/>
                <w:szCs w:val="24"/>
              </w:rPr>
              <w:t xml:space="preserve"> </w:t>
            </w:r>
            <w:r>
              <w:rPr>
                <w:spacing w:val="-8"/>
                <w:sz w:val="24"/>
                <w:szCs w:val="24"/>
              </w:rPr>
              <w:t>内腔设计为强制空气对流，</w:t>
            </w:r>
            <w:r>
              <w:rPr>
                <w:spacing w:val="-1"/>
                <w:sz w:val="24"/>
                <w:szCs w:val="24"/>
              </w:rPr>
              <w:t>保证温度均一性，温度均一性≤±0.3℃。</w:t>
            </w:r>
          </w:p>
          <w:p w14:paraId="3CEB7549">
            <w:pPr>
              <w:pStyle w:val="74"/>
              <w:spacing w:before="75" w:line="248" w:lineRule="auto"/>
              <w:ind w:left="113" w:right="258" w:firstLine="17"/>
              <w:rPr>
                <w:sz w:val="24"/>
                <w:szCs w:val="24"/>
              </w:rPr>
            </w:pPr>
            <w:r>
              <w:rPr>
                <w:spacing w:val="-3"/>
                <w:sz w:val="24"/>
                <w:szCs w:val="24"/>
              </w:rPr>
              <w:t>10. 开门</w:t>
            </w:r>
            <w:r>
              <w:rPr>
                <w:spacing w:val="-46"/>
                <w:sz w:val="24"/>
                <w:szCs w:val="24"/>
              </w:rPr>
              <w:t xml:space="preserve"> </w:t>
            </w:r>
            <w:r>
              <w:rPr>
                <w:spacing w:val="-3"/>
                <w:sz w:val="24"/>
                <w:szCs w:val="24"/>
              </w:rPr>
              <w:t>30s</w:t>
            </w:r>
            <w:r>
              <w:rPr>
                <w:spacing w:val="-49"/>
                <w:sz w:val="24"/>
                <w:szCs w:val="24"/>
              </w:rPr>
              <w:t xml:space="preserve"> </w:t>
            </w:r>
            <w:r>
              <w:rPr>
                <w:spacing w:val="-3"/>
                <w:sz w:val="24"/>
                <w:szCs w:val="24"/>
              </w:rPr>
              <w:t>后，37℃温度恢复时间（min</w:t>
            </w:r>
            <w:r>
              <w:rPr>
                <w:spacing w:val="21"/>
                <w:sz w:val="24"/>
                <w:szCs w:val="24"/>
              </w:rPr>
              <w:t>）：</w:t>
            </w:r>
            <w:r>
              <w:rPr>
                <w:spacing w:val="-3"/>
                <w:sz w:val="24"/>
                <w:szCs w:val="24"/>
              </w:rPr>
              <w:t>≤5min，5%</w:t>
            </w:r>
            <w:r>
              <w:rPr>
                <w:sz w:val="24"/>
                <w:szCs w:val="24"/>
              </w:rPr>
              <w:t xml:space="preserve"> </w:t>
            </w:r>
            <w:r>
              <w:rPr>
                <w:spacing w:val="-2"/>
                <w:sz w:val="24"/>
                <w:szCs w:val="24"/>
              </w:rPr>
              <w:t>浓度时</w:t>
            </w:r>
            <w:r>
              <w:rPr>
                <w:spacing w:val="-48"/>
                <w:sz w:val="24"/>
                <w:szCs w:val="24"/>
              </w:rPr>
              <w:t xml:space="preserve"> </w:t>
            </w:r>
            <w:r>
              <w:rPr>
                <w:spacing w:val="-2"/>
                <w:sz w:val="24"/>
                <w:szCs w:val="24"/>
              </w:rPr>
              <w:t>CO2</w:t>
            </w:r>
            <w:r>
              <w:rPr>
                <w:spacing w:val="-49"/>
                <w:sz w:val="24"/>
                <w:szCs w:val="24"/>
              </w:rPr>
              <w:t xml:space="preserve"> </w:t>
            </w:r>
            <w:r>
              <w:rPr>
                <w:spacing w:val="-2"/>
                <w:sz w:val="24"/>
                <w:szCs w:val="24"/>
              </w:rPr>
              <w:t>恢复时间：≤6min。</w:t>
            </w:r>
          </w:p>
          <w:p w14:paraId="6B8CD829">
            <w:pPr>
              <w:pStyle w:val="74"/>
              <w:spacing w:before="73" w:line="219" w:lineRule="auto"/>
              <w:ind w:left="131"/>
              <w:rPr>
                <w:sz w:val="24"/>
                <w:szCs w:val="24"/>
              </w:rPr>
            </w:pPr>
            <w:r>
              <w:rPr>
                <w:spacing w:val="-3"/>
                <w:sz w:val="24"/>
                <w:szCs w:val="24"/>
              </w:rPr>
              <w:t>11. CO2</w:t>
            </w:r>
            <w:r>
              <w:rPr>
                <w:spacing w:val="-51"/>
                <w:sz w:val="24"/>
                <w:szCs w:val="24"/>
              </w:rPr>
              <w:t xml:space="preserve"> </w:t>
            </w:r>
            <w:r>
              <w:rPr>
                <w:spacing w:val="-3"/>
                <w:sz w:val="24"/>
                <w:szCs w:val="24"/>
              </w:rPr>
              <w:t>控制范围：0~20</w:t>
            </w:r>
            <w:r>
              <w:rPr>
                <w:spacing w:val="-27"/>
                <w:sz w:val="24"/>
                <w:szCs w:val="24"/>
              </w:rPr>
              <w:t>％</w:t>
            </w:r>
            <w:r>
              <w:rPr>
                <w:spacing w:val="-59"/>
                <w:sz w:val="24"/>
                <w:szCs w:val="24"/>
              </w:rPr>
              <w:t xml:space="preserve"> </w:t>
            </w:r>
            <w:r>
              <w:rPr>
                <w:spacing w:val="-27"/>
                <w:sz w:val="24"/>
                <w:szCs w:val="24"/>
              </w:rPr>
              <w:t>，</w:t>
            </w:r>
            <w:r>
              <w:rPr>
                <w:spacing w:val="-3"/>
                <w:sz w:val="24"/>
                <w:szCs w:val="24"/>
              </w:rPr>
              <w:t>CO2</w:t>
            </w:r>
            <w:r>
              <w:rPr>
                <w:spacing w:val="-52"/>
                <w:sz w:val="24"/>
                <w:szCs w:val="24"/>
              </w:rPr>
              <w:t xml:space="preserve"> </w:t>
            </w:r>
            <w:r>
              <w:rPr>
                <w:spacing w:val="-3"/>
                <w:sz w:val="24"/>
                <w:szCs w:val="24"/>
              </w:rPr>
              <w:t>控制精度：</w:t>
            </w:r>
            <w:r>
              <w:rPr>
                <w:spacing w:val="-83"/>
                <w:sz w:val="24"/>
                <w:szCs w:val="24"/>
              </w:rPr>
              <w:t xml:space="preserve"> </w:t>
            </w:r>
            <w:r>
              <w:rPr>
                <w:spacing w:val="-3"/>
                <w:sz w:val="24"/>
                <w:szCs w:val="24"/>
              </w:rPr>
              <w:t>±0.1%。</w:t>
            </w:r>
          </w:p>
          <w:p w14:paraId="4D99FB4E">
            <w:pPr>
              <w:pStyle w:val="74"/>
              <w:spacing w:before="77" w:line="257" w:lineRule="auto"/>
              <w:ind w:left="113" w:right="138" w:firstLine="17"/>
              <w:rPr>
                <w:sz w:val="24"/>
                <w:szCs w:val="24"/>
              </w:rPr>
            </w:pPr>
            <w:r>
              <w:rPr>
                <w:spacing w:val="1"/>
                <w:sz w:val="24"/>
                <w:szCs w:val="24"/>
              </w:rPr>
              <w:t>12. *二氧化碳检测系统采用</w:t>
            </w:r>
            <w:r>
              <w:rPr>
                <w:sz w:val="24"/>
                <w:szCs w:val="24"/>
              </w:rPr>
              <w:t>NDIR</w:t>
            </w:r>
            <w:r>
              <w:rPr>
                <w:spacing w:val="-49"/>
                <w:sz w:val="24"/>
                <w:szCs w:val="24"/>
              </w:rPr>
              <w:t xml:space="preserve"> </w:t>
            </w:r>
            <w:r>
              <w:rPr>
                <w:spacing w:val="1"/>
                <w:sz w:val="24"/>
                <w:szCs w:val="24"/>
              </w:rPr>
              <w:t>单束双波红</w:t>
            </w:r>
            <w:r>
              <w:rPr>
                <w:sz w:val="24"/>
                <w:szCs w:val="24"/>
              </w:rPr>
              <w:t>外式</w:t>
            </w:r>
            <w:r>
              <w:rPr>
                <w:rFonts w:hint="eastAsia"/>
                <w:sz w:val="24"/>
                <w:szCs w:val="24"/>
                <w:lang w:val="en-US" w:eastAsia="zh-CN"/>
              </w:rPr>
              <w:t>或者TCD</w:t>
            </w:r>
            <w:r>
              <w:rPr>
                <w:sz w:val="24"/>
                <w:szCs w:val="24"/>
              </w:rPr>
              <w:t xml:space="preserve">二氧化碳 </w:t>
            </w:r>
            <w:r>
              <w:rPr>
                <w:spacing w:val="-2"/>
                <w:sz w:val="24"/>
                <w:szCs w:val="24"/>
              </w:rPr>
              <w:t>浓度传感器，并具有</w:t>
            </w:r>
            <w:r>
              <w:rPr>
                <w:spacing w:val="-41"/>
                <w:sz w:val="24"/>
                <w:szCs w:val="24"/>
              </w:rPr>
              <w:t xml:space="preserve"> </w:t>
            </w:r>
            <w:r>
              <w:rPr>
                <w:spacing w:val="-2"/>
                <w:sz w:val="24"/>
                <w:szCs w:val="24"/>
              </w:rPr>
              <w:t>CO2</w:t>
            </w:r>
            <w:r>
              <w:rPr>
                <w:spacing w:val="-51"/>
                <w:sz w:val="24"/>
                <w:szCs w:val="24"/>
              </w:rPr>
              <w:t xml:space="preserve"> </w:t>
            </w:r>
            <w:r>
              <w:rPr>
                <w:spacing w:val="-2"/>
                <w:sz w:val="24"/>
                <w:szCs w:val="24"/>
              </w:rPr>
              <w:t>浓度自校准功能，保证</w:t>
            </w:r>
            <w:r>
              <w:rPr>
                <w:spacing w:val="-52"/>
                <w:sz w:val="24"/>
                <w:szCs w:val="24"/>
              </w:rPr>
              <w:t xml:space="preserve"> </w:t>
            </w:r>
            <w:r>
              <w:rPr>
                <w:spacing w:val="-2"/>
                <w:sz w:val="24"/>
                <w:szCs w:val="24"/>
              </w:rPr>
              <w:t>CO2</w:t>
            </w:r>
            <w:r>
              <w:rPr>
                <w:spacing w:val="-51"/>
                <w:sz w:val="24"/>
                <w:szCs w:val="24"/>
              </w:rPr>
              <w:t xml:space="preserve"> </w:t>
            </w:r>
            <w:r>
              <w:rPr>
                <w:spacing w:val="-2"/>
                <w:sz w:val="24"/>
                <w:szCs w:val="24"/>
              </w:rPr>
              <w:t>浓度的高精确性。</w:t>
            </w:r>
          </w:p>
          <w:p w14:paraId="1C73A491">
            <w:pPr>
              <w:pStyle w:val="74"/>
              <w:spacing w:before="77" w:line="248" w:lineRule="auto"/>
              <w:ind w:left="132" w:right="104" w:hanging="1"/>
              <w:rPr>
                <w:sz w:val="24"/>
                <w:szCs w:val="24"/>
              </w:rPr>
            </w:pPr>
            <w:r>
              <w:rPr>
                <w:spacing w:val="-4"/>
                <w:sz w:val="24"/>
                <w:szCs w:val="24"/>
              </w:rPr>
              <w:t>13.菌过程中无需拆卸二氧化碳传感器，简便且减少交</w:t>
            </w:r>
            <w:r>
              <w:rPr>
                <w:spacing w:val="-5"/>
                <w:sz w:val="24"/>
                <w:szCs w:val="24"/>
              </w:rPr>
              <w:t>叉污染</w:t>
            </w:r>
            <w:r>
              <w:rPr>
                <w:sz w:val="24"/>
                <w:szCs w:val="24"/>
              </w:rPr>
              <w:t xml:space="preserve"> </w:t>
            </w:r>
            <w:r>
              <w:rPr>
                <w:spacing w:val="-8"/>
                <w:sz w:val="24"/>
                <w:szCs w:val="24"/>
              </w:rPr>
              <w:t>的风险。</w:t>
            </w:r>
          </w:p>
          <w:p w14:paraId="5C3813FA">
            <w:pPr>
              <w:pStyle w:val="74"/>
              <w:spacing w:before="74" w:line="219" w:lineRule="auto"/>
              <w:ind w:left="131"/>
              <w:rPr>
                <w:sz w:val="24"/>
                <w:szCs w:val="24"/>
              </w:rPr>
            </w:pPr>
            <w:r>
              <w:rPr>
                <w:spacing w:val="-3"/>
                <w:sz w:val="24"/>
                <w:szCs w:val="24"/>
              </w:rPr>
              <w:t>14. 标准搁板数量：</w:t>
            </w:r>
            <w:r>
              <w:rPr>
                <w:rFonts w:hint="eastAsia"/>
                <w:spacing w:val="-3"/>
                <w:sz w:val="24"/>
                <w:szCs w:val="24"/>
                <w:lang w:val="en-US" w:eastAsia="zh-CN"/>
              </w:rPr>
              <w:t>3</w:t>
            </w:r>
            <w:r>
              <w:rPr>
                <w:spacing w:val="-51"/>
                <w:sz w:val="24"/>
                <w:szCs w:val="24"/>
              </w:rPr>
              <w:t xml:space="preserve"> </w:t>
            </w:r>
            <w:r>
              <w:rPr>
                <w:spacing w:val="-3"/>
                <w:sz w:val="24"/>
                <w:szCs w:val="24"/>
              </w:rPr>
              <w:t>块</w:t>
            </w:r>
            <w:r>
              <w:rPr>
                <w:spacing w:val="-4"/>
                <w:sz w:val="24"/>
                <w:szCs w:val="24"/>
              </w:rPr>
              <w:t>。</w:t>
            </w:r>
          </w:p>
          <w:p w14:paraId="0EE533AB">
            <w:pPr>
              <w:pStyle w:val="74"/>
              <w:spacing w:before="75" w:line="248" w:lineRule="auto"/>
              <w:ind w:left="114" w:right="138" w:firstLine="16"/>
              <w:rPr>
                <w:sz w:val="24"/>
                <w:szCs w:val="24"/>
              </w:rPr>
            </w:pPr>
            <w:r>
              <w:rPr>
                <w:spacing w:val="-1"/>
                <w:sz w:val="24"/>
                <w:szCs w:val="24"/>
              </w:rPr>
              <w:t>15. 一体式不锈钢内胆，光滑内壁，大圆弧角设计，清洁无</w:t>
            </w:r>
            <w:r>
              <w:rPr>
                <w:sz w:val="24"/>
                <w:szCs w:val="24"/>
              </w:rPr>
              <w:t xml:space="preserve"> </w:t>
            </w:r>
            <w:r>
              <w:rPr>
                <w:spacing w:val="-4"/>
                <w:sz w:val="24"/>
                <w:szCs w:val="24"/>
              </w:rPr>
              <w:t>死角。</w:t>
            </w:r>
          </w:p>
          <w:p w14:paraId="1F35D6E8">
            <w:pPr>
              <w:pStyle w:val="74"/>
              <w:spacing w:before="76" w:line="219" w:lineRule="auto"/>
              <w:ind w:left="131"/>
              <w:rPr>
                <w:sz w:val="24"/>
                <w:szCs w:val="24"/>
              </w:rPr>
            </w:pPr>
            <w:r>
              <w:rPr>
                <w:spacing w:val="-1"/>
                <w:sz w:val="24"/>
                <w:szCs w:val="24"/>
              </w:rPr>
              <w:t>16.</w:t>
            </w:r>
            <w:r>
              <w:rPr>
                <w:rFonts w:hint="eastAsia"/>
                <w:spacing w:val="-1"/>
                <w:sz w:val="24"/>
                <w:szCs w:val="24"/>
                <w:lang w:val="en-US" w:eastAsia="zh-CN"/>
              </w:rPr>
              <w:t>整体底盘水库</w:t>
            </w:r>
            <w:r>
              <w:rPr>
                <w:spacing w:val="-1"/>
                <w:sz w:val="24"/>
                <w:szCs w:val="24"/>
              </w:rPr>
              <w:t>式加湿方式，方便实现换水及</w:t>
            </w:r>
            <w:r>
              <w:rPr>
                <w:spacing w:val="-2"/>
                <w:sz w:val="24"/>
                <w:szCs w:val="24"/>
              </w:rPr>
              <w:t>灭菌消毒。</w:t>
            </w:r>
          </w:p>
          <w:p w14:paraId="3BA4E0F9">
            <w:pPr>
              <w:pStyle w:val="74"/>
              <w:spacing w:before="76" w:line="219" w:lineRule="auto"/>
              <w:ind w:left="131"/>
              <w:rPr>
                <w:sz w:val="24"/>
                <w:szCs w:val="24"/>
              </w:rPr>
            </w:pPr>
            <w:r>
              <w:rPr>
                <w:spacing w:val="-3"/>
                <w:sz w:val="24"/>
                <w:szCs w:val="24"/>
              </w:rPr>
              <w:t>17.</w:t>
            </w:r>
            <w:r>
              <w:rPr>
                <w:rFonts w:hint="eastAsia"/>
                <w:spacing w:val="-3"/>
                <w:sz w:val="24"/>
                <w:szCs w:val="24"/>
                <w:lang w:val="en-US" w:eastAsia="zh-CN"/>
              </w:rPr>
              <w:t>标配</w:t>
            </w:r>
            <w:r>
              <w:rPr>
                <w:spacing w:val="-3"/>
                <w:sz w:val="24"/>
                <w:szCs w:val="24"/>
              </w:rPr>
              <w:t>的玻璃小门。</w:t>
            </w:r>
          </w:p>
          <w:p w14:paraId="606FDA87">
            <w:pPr>
              <w:pStyle w:val="74"/>
              <w:spacing w:before="75" w:line="248" w:lineRule="auto"/>
              <w:ind w:left="118" w:right="104" w:firstLine="12"/>
              <w:rPr>
                <w:sz w:val="24"/>
                <w:szCs w:val="24"/>
              </w:rPr>
            </w:pPr>
            <w:r>
              <w:rPr>
                <w:spacing w:val="-5"/>
                <w:sz w:val="24"/>
                <w:szCs w:val="24"/>
              </w:rPr>
              <w:t>18.箱体涂层：箱体外部</w:t>
            </w:r>
            <w:r>
              <w:rPr>
                <w:rFonts w:hint="eastAsia"/>
                <w:spacing w:val="-29"/>
                <w:sz w:val="24"/>
                <w:szCs w:val="24"/>
                <w:lang w:val="en-US" w:eastAsia="zh-CN"/>
              </w:rPr>
              <w:t>特殊</w:t>
            </w:r>
            <w:r>
              <w:rPr>
                <w:spacing w:val="-5"/>
                <w:sz w:val="24"/>
                <w:szCs w:val="24"/>
              </w:rPr>
              <w:t>涂层，</w:t>
            </w:r>
            <w:r>
              <w:rPr>
                <w:rFonts w:hint="eastAsia"/>
                <w:spacing w:val="-5"/>
                <w:sz w:val="24"/>
                <w:szCs w:val="24"/>
                <w:lang w:val="en-US" w:eastAsia="zh-CN"/>
              </w:rPr>
              <w:t>抑菌，抗腐蚀</w:t>
            </w:r>
            <w:r>
              <w:rPr>
                <w:spacing w:val="-2"/>
                <w:sz w:val="24"/>
                <w:szCs w:val="24"/>
              </w:rPr>
              <w:t>。</w:t>
            </w:r>
          </w:p>
          <w:p w14:paraId="764EEF37">
            <w:pPr>
              <w:pStyle w:val="74"/>
              <w:spacing w:before="75" w:line="248" w:lineRule="auto"/>
              <w:ind w:left="118" w:right="138" w:firstLine="12"/>
              <w:rPr>
                <w:sz w:val="24"/>
                <w:szCs w:val="24"/>
              </w:rPr>
            </w:pPr>
            <w:r>
              <w:rPr>
                <w:spacing w:val="1"/>
                <w:sz w:val="24"/>
                <w:szCs w:val="24"/>
              </w:rPr>
              <w:t>19.气体在线过滤器：进入的气体经过0.2</w:t>
            </w:r>
            <w:r>
              <w:rPr>
                <w:sz w:val="24"/>
                <w:szCs w:val="24"/>
              </w:rPr>
              <w:t>um</w:t>
            </w:r>
            <w:r>
              <w:rPr>
                <w:spacing w:val="-52"/>
                <w:sz w:val="24"/>
                <w:szCs w:val="24"/>
              </w:rPr>
              <w:t xml:space="preserve"> </w:t>
            </w:r>
            <w:r>
              <w:rPr>
                <w:spacing w:val="1"/>
                <w:sz w:val="24"/>
                <w:szCs w:val="24"/>
              </w:rPr>
              <w:t>在</w:t>
            </w:r>
            <w:r>
              <w:rPr>
                <w:sz w:val="24"/>
                <w:szCs w:val="24"/>
              </w:rPr>
              <w:t xml:space="preserve">线过滤器可 </w:t>
            </w:r>
            <w:r>
              <w:rPr>
                <w:spacing w:val="-2"/>
                <w:sz w:val="24"/>
                <w:szCs w:val="24"/>
              </w:rPr>
              <w:t>消除输入气体中的污染物。</w:t>
            </w:r>
          </w:p>
          <w:p w14:paraId="35D0E77E">
            <w:pPr>
              <w:pStyle w:val="74"/>
              <w:spacing w:before="52" w:line="248" w:lineRule="auto"/>
              <w:ind w:left="119" w:right="138" w:hanging="3"/>
              <w:rPr>
                <w:sz w:val="24"/>
                <w:szCs w:val="24"/>
              </w:rPr>
            </w:pPr>
            <w:r>
              <w:rPr>
                <w:spacing w:val="3"/>
                <w:sz w:val="24"/>
                <w:szCs w:val="24"/>
              </w:rPr>
              <w:t>20.</w:t>
            </w:r>
            <w:r>
              <w:rPr>
                <w:spacing w:val="-1"/>
                <w:sz w:val="24"/>
                <w:szCs w:val="24"/>
              </w:rPr>
              <w:t>微电脑控制系统，具有温度、CO2</w:t>
            </w:r>
            <w:r>
              <w:rPr>
                <w:spacing w:val="-51"/>
                <w:sz w:val="24"/>
                <w:szCs w:val="24"/>
              </w:rPr>
              <w:t xml:space="preserve"> </w:t>
            </w:r>
            <w:r>
              <w:rPr>
                <w:spacing w:val="-1"/>
                <w:sz w:val="24"/>
                <w:szCs w:val="24"/>
              </w:rPr>
              <w:t>浓度、开</w:t>
            </w:r>
            <w:r>
              <w:rPr>
                <w:spacing w:val="-7"/>
                <w:sz w:val="24"/>
                <w:szCs w:val="24"/>
              </w:rPr>
              <w:t>门超时及</w:t>
            </w:r>
            <w:r>
              <w:rPr>
                <w:spacing w:val="-62"/>
                <w:sz w:val="24"/>
                <w:szCs w:val="24"/>
              </w:rPr>
              <w:t xml:space="preserve"> </w:t>
            </w:r>
            <w:r>
              <w:rPr>
                <w:spacing w:val="-7"/>
                <w:sz w:val="24"/>
                <w:szCs w:val="24"/>
              </w:rPr>
              <w:t>CO2</w:t>
            </w:r>
            <w:r>
              <w:rPr>
                <w:spacing w:val="-60"/>
                <w:sz w:val="24"/>
                <w:szCs w:val="24"/>
              </w:rPr>
              <w:t xml:space="preserve"> </w:t>
            </w:r>
            <w:r>
              <w:rPr>
                <w:spacing w:val="-7"/>
                <w:sz w:val="24"/>
                <w:szCs w:val="24"/>
              </w:rPr>
              <w:t>钢瓶耗竭，</w:t>
            </w:r>
            <w:r>
              <w:rPr>
                <w:rFonts w:hint="eastAsia"/>
                <w:spacing w:val="-7"/>
                <w:sz w:val="24"/>
                <w:szCs w:val="24"/>
                <w:lang w:val="en-US" w:eastAsia="zh-CN"/>
              </w:rPr>
              <w:t>等</w:t>
            </w:r>
            <w:r>
              <w:rPr>
                <w:spacing w:val="-62"/>
                <w:sz w:val="24"/>
                <w:szCs w:val="24"/>
              </w:rPr>
              <w:t xml:space="preserve"> </w:t>
            </w:r>
            <w:r>
              <w:rPr>
                <w:spacing w:val="-7"/>
                <w:sz w:val="24"/>
                <w:szCs w:val="24"/>
              </w:rPr>
              <w:t>报警提示</w:t>
            </w:r>
            <w:r>
              <w:rPr>
                <w:spacing w:val="-8"/>
                <w:sz w:val="24"/>
                <w:szCs w:val="24"/>
              </w:rPr>
              <w:t>等参数的报警及设置。</w:t>
            </w:r>
          </w:p>
          <w:p w14:paraId="4596BE6D">
            <w:pPr>
              <w:pStyle w:val="74"/>
              <w:spacing w:before="75" w:line="258" w:lineRule="auto"/>
              <w:ind w:left="115" w:right="24"/>
              <w:rPr>
                <w:sz w:val="24"/>
                <w:szCs w:val="24"/>
              </w:rPr>
            </w:pPr>
            <w:r>
              <w:rPr>
                <w:spacing w:val="-1"/>
                <w:sz w:val="24"/>
                <w:szCs w:val="24"/>
              </w:rPr>
              <w:t>2</w:t>
            </w:r>
            <w:r>
              <w:rPr>
                <w:rFonts w:hint="eastAsia"/>
                <w:spacing w:val="-1"/>
                <w:sz w:val="24"/>
                <w:szCs w:val="24"/>
                <w:lang w:val="en-US" w:eastAsia="zh-CN"/>
              </w:rPr>
              <w:t>1.</w:t>
            </w:r>
            <w:r>
              <w:rPr>
                <w:spacing w:val="-68"/>
                <w:sz w:val="24"/>
                <w:szCs w:val="24"/>
              </w:rPr>
              <w:t xml:space="preserve"> </w:t>
            </w:r>
            <w:r>
              <w:rPr>
                <w:rFonts w:hint="eastAsia"/>
                <w:spacing w:val="-68"/>
                <w:sz w:val="24"/>
                <w:szCs w:val="24"/>
                <w:lang w:val="en-US" w:eastAsia="zh-CN"/>
              </w:rPr>
              <w:t xml:space="preserve">      </w:t>
            </w:r>
            <w:r>
              <w:rPr>
                <w:spacing w:val="-1"/>
                <w:sz w:val="24"/>
                <w:szCs w:val="24"/>
              </w:rPr>
              <w:t>数据和事件检测器记录培养箱使用过程中</w:t>
            </w:r>
            <w:r>
              <w:rPr>
                <w:spacing w:val="-2"/>
                <w:sz w:val="24"/>
                <w:szCs w:val="24"/>
              </w:rPr>
              <w:t>所有的运行</w:t>
            </w:r>
            <w:r>
              <w:rPr>
                <w:spacing w:val="-6"/>
                <w:sz w:val="24"/>
                <w:szCs w:val="24"/>
              </w:rPr>
              <w:t>参数，并可以在</w:t>
            </w:r>
            <w:r>
              <w:rPr>
                <w:spacing w:val="-46"/>
                <w:sz w:val="24"/>
                <w:szCs w:val="24"/>
              </w:rPr>
              <w:t xml:space="preserve"> </w:t>
            </w:r>
            <w:r>
              <w:rPr>
                <w:spacing w:val="-6"/>
                <w:sz w:val="24"/>
                <w:szCs w:val="24"/>
              </w:rPr>
              <w:t>LCD</w:t>
            </w:r>
            <w:r>
              <w:rPr>
                <w:spacing w:val="-45"/>
                <w:sz w:val="24"/>
                <w:szCs w:val="24"/>
              </w:rPr>
              <w:t xml:space="preserve"> </w:t>
            </w:r>
            <w:r>
              <w:rPr>
                <w:spacing w:val="-6"/>
                <w:sz w:val="24"/>
                <w:szCs w:val="24"/>
              </w:rPr>
              <w:t>显示屏上通过程序软件调取记录的数据。</w:t>
            </w:r>
            <w:r>
              <w:rPr>
                <w:sz w:val="24"/>
                <w:szCs w:val="24"/>
              </w:rPr>
              <w:t xml:space="preserve"> </w:t>
            </w:r>
            <w:r>
              <w:rPr>
                <w:spacing w:val="-1"/>
                <w:sz w:val="24"/>
                <w:szCs w:val="24"/>
              </w:rPr>
              <w:t>内置闪存保证运行数据的长期储存。</w:t>
            </w:r>
          </w:p>
          <w:p w14:paraId="241860B3">
            <w:pPr>
              <w:pStyle w:val="74"/>
              <w:spacing w:before="72" w:line="258" w:lineRule="auto"/>
              <w:ind w:right="45"/>
              <w:rPr>
                <w:sz w:val="24"/>
                <w:szCs w:val="24"/>
              </w:rPr>
            </w:pPr>
          </w:p>
          <w:p w14:paraId="561D64E8">
            <w:pPr>
              <w:pStyle w:val="74"/>
              <w:spacing w:before="75" w:line="220" w:lineRule="auto"/>
              <w:ind w:left="113"/>
              <w:rPr>
                <w:sz w:val="24"/>
                <w:szCs w:val="24"/>
              </w:rPr>
            </w:pPr>
            <w:r>
              <w:rPr>
                <w:spacing w:val="-2"/>
                <w:sz w:val="24"/>
                <w:szCs w:val="24"/>
              </w:rPr>
              <w:t>配置清单：</w:t>
            </w:r>
          </w:p>
          <w:p w14:paraId="5C5CB8F9">
            <w:pPr>
              <w:pStyle w:val="74"/>
              <w:spacing w:before="73" w:line="219" w:lineRule="auto"/>
              <w:ind w:left="131"/>
              <w:rPr>
                <w:sz w:val="24"/>
                <w:szCs w:val="24"/>
              </w:rPr>
            </w:pPr>
            <w:r>
              <w:rPr>
                <w:spacing w:val="-4"/>
                <w:sz w:val="24"/>
                <w:szCs w:val="24"/>
              </w:rPr>
              <w:t>1. 二氧化碳培养箱主机</w:t>
            </w:r>
            <w:r>
              <w:rPr>
                <w:spacing w:val="9"/>
                <w:sz w:val="24"/>
                <w:szCs w:val="24"/>
              </w:rPr>
              <w:t xml:space="preserve">   </w:t>
            </w:r>
            <w:r>
              <w:rPr>
                <w:spacing w:val="-4"/>
                <w:sz w:val="24"/>
                <w:szCs w:val="24"/>
              </w:rPr>
              <w:t>1</w:t>
            </w:r>
            <w:r>
              <w:rPr>
                <w:spacing w:val="-32"/>
                <w:sz w:val="24"/>
                <w:szCs w:val="24"/>
              </w:rPr>
              <w:t xml:space="preserve"> </w:t>
            </w:r>
            <w:r>
              <w:rPr>
                <w:spacing w:val="-4"/>
                <w:sz w:val="24"/>
                <w:szCs w:val="24"/>
              </w:rPr>
              <w:t>台</w:t>
            </w:r>
          </w:p>
          <w:p w14:paraId="2E362DF0">
            <w:pPr>
              <w:pStyle w:val="74"/>
              <w:spacing w:before="74" w:line="205" w:lineRule="auto"/>
              <w:ind w:left="118" w:leftChars="0"/>
              <w:rPr>
                <w:rFonts w:hint="eastAsia" w:ascii="宋体" w:hAnsi="宋体" w:cs="宋体"/>
                <w:bCs/>
                <w:color w:val="auto"/>
                <w:szCs w:val="24"/>
                <w:highlight w:val="none"/>
              </w:rPr>
            </w:pPr>
            <w:r>
              <w:rPr>
                <w:spacing w:val="-8"/>
                <w:sz w:val="24"/>
                <w:szCs w:val="24"/>
              </w:rPr>
              <w:t>2.</w:t>
            </w:r>
            <w:r>
              <w:rPr>
                <w:spacing w:val="26"/>
                <w:sz w:val="24"/>
                <w:szCs w:val="24"/>
              </w:rPr>
              <w:t xml:space="preserve"> </w:t>
            </w:r>
            <w:r>
              <w:rPr>
                <w:spacing w:val="-8"/>
                <w:sz w:val="24"/>
                <w:szCs w:val="24"/>
              </w:rPr>
              <w:t>隔板</w:t>
            </w:r>
            <w:r>
              <w:rPr>
                <w:sz w:val="24"/>
                <w:szCs w:val="24"/>
              </w:rPr>
              <w:t xml:space="preserve">                 </w:t>
            </w:r>
            <w:r>
              <w:rPr>
                <w:rFonts w:hint="eastAsia"/>
                <w:spacing w:val="-8"/>
                <w:sz w:val="24"/>
                <w:szCs w:val="24"/>
                <w:lang w:val="en-US" w:eastAsia="zh-CN"/>
              </w:rPr>
              <w:t>3</w:t>
            </w:r>
            <w:r>
              <w:rPr>
                <w:spacing w:val="-42"/>
                <w:sz w:val="24"/>
                <w:szCs w:val="24"/>
              </w:rPr>
              <w:t xml:space="preserve"> </w:t>
            </w:r>
            <w:r>
              <w:rPr>
                <w:spacing w:val="-8"/>
                <w:sz w:val="24"/>
                <w:szCs w:val="24"/>
              </w:rPr>
              <w:t>块</w:t>
            </w:r>
          </w:p>
        </w:tc>
        <w:tc>
          <w:tcPr>
            <w:tcW w:w="709" w:type="dxa"/>
            <w:tcBorders>
              <w:top w:val="single" w:color="auto" w:sz="4" w:space="0"/>
              <w:left w:val="nil"/>
              <w:bottom w:val="single" w:color="auto" w:sz="4" w:space="0"/>
              <w:right w:val="single" w:color="auto" w:sz="4" w:space="0"/>
            </w:tcBorders>
            <w:vAlign w:val="center"/>
          </w:tcPr>
          <w:p w14:paraId="3C0BD777">
            <w:pPr>
              <w:widowControl/>
              <w:jc w:val="center"/>
              <w:rPr>
                <w:rFonts w:hint="eastAsia" w:ascii="宋体" w:hAnsi="宋体" w:cs="宋体"/>
                <w:color w:val="auto"/>
                <w:kern w:val="0"/>
                <w:szCs w:val="24"/>
                <w:highlight w:val="none"/>
              </w:rPr>
            </w:pPr>
            <w:r>
              <w:rPr>
                <w:rFonts w:hint="eastAsia" w:ascii="宋体" w:hAnsi="宋体" w:cs="宋体"/>
                <w:color w:val="auto"/>
                <w:kern w:val="0"/>
                <w:szCs w:val="24"/>
                <w:highlight w:val="none"/>
              </w:rPr>
              <w:t>2</w:t>
            </w:r>
          </w:p>
        </w:tc>
        <w:tc>
          <w:tcPr>
            <w:tcW w:w="708" w:type="dxa"/>
            <w:tcBorders>
              <w:top w:val="single" w:color="auto" w:sz="4" w:space="0"/>
              <w:left w:val="nil"/>
              <w:bottom w:val="single" w:color="auto" w:sz="4" w:space="0"/>
              <w:right w:val="single" w:color="auto" w:sz="4" w:space="0"/>
            </w:tcBorders>
            <w:vAlign w:val="center"/>
          </w:tcPr>
          <w:p w14:paraId="18740DD8">
            <w:pPr>
              <w:jc w:val="center"/>
              <w:rPr>
                <w:rFonts w:hint="eastAsia" w:ascii="宋体" w:hAnsi="宋体" w:cs="宋体"/>
                <w:color w:val="auto"/>
                <w:kern w:val="0"/>
                <w:szCs w:val="24"/>
                <w:highlight w:val="none"/>
              </w:rPr>
            </w:pPr>
            <w:r>
              <w:rPr>
                <w:rFonts w:hint="eastAsia" w:ascii="宋体" w:hAnsi="宋体" w:cs="宋体"/>
                <w:color w:val="auto"/>
                <w:kern w:val="0"/>
                <w:szCs w:val="24"/>
                <w:highlight w:val="none"/>
              </w:rPr>
              <w:t>台</w:t>
            </w:r>
          </w:p>
        </w:tc>
      </w:tr>
      <w:tr w14:paraId="176923DE">
        <w:tblPrEx>
          <w:tblCellMar>
            <w:top w:w="0" w:type="dxa"/>
            <w:left w:w="108" w:type="dxa"/>
            <w:bottom w:w="0" w:type="dxa"/>
            <w:right w:w="108" w:type="dxa"/>
          </w:tblCellMar>
        </w:tblPrEx>
        <w:trPr>
          <w:trHeight w:val="846" w:hRule="atLeast"/>
        </w:trPr>
        <w:tc>
          <w:tcPr>
            <w:tcW w:w="467" w:type="dxa"/>
            <w:tcBorders>
              <w:top w:val="single" w:color="auto" w:sz="4" w:space="0"/>
              <w:left w:val="single" w:color="auto" w:sz="4" w:space="0"/>
              <w:bottom w:val="single" w:color="auto" w:sz="4" w:space="0"/>
              <w:right w:val="single" w:color="auto" w:sz="4" w:space="0"/>
            </w:tcBorders>
            <w:vAlign w:val="center"/>
          </w:tcPr>
          <w:p w14:paraId="41CFDE75">
            <w:pPr>
              <w:widowControl/>
              <w:jc w:val="center"/>
              <w:rPr>
                <w:rFonts w:hint="eastAsia" w:ascii="宋体" w:hAnsi="宋体" w:cs="宋体"/>
                <w:color w:val="auto"/>
                <w:kern w:val="0"/>
                <w:szCs w:val="24"/>
                <w:highlight w:val="none"/>
              </w:rPr>
            </w:pPr>
            <w:r>
              <w:rPr>
                <w:rFonts w:hint="eastAsia" w:ascii="宋体" w:hAnsi="宋体" w:cs="宋体"/>
                <w:color w:val="auto"/>
                <w:kern w:val="0"/>
                <w:szCs w:val="24"/>
                <w:highlight w:val="none"/>
              </w:rPr>
              <w:t>3</w:t>
            </w:r>
          </w:p>
        </w:tc>
        <w:tc>
          <w:tcPr>
            <w:tcW w:w="805" w:type="dxa"/>
            <w:tcBorders>
              <w:top w:val="single" w:color="auto" w:sz="4" w:space="0"/>
              <w:left w:val="single" w:color="auto" w:sz="4" w:space="0"/>
              <w:bottom w:val="single" w:color="auto" w:sz="4" w:space="0"/>
              <w:right w:val="single" w:color="auto" w:sz="4" w:space="0"/>
            </w:tcBorders>
            <w:vAlign w:val="top"/>
          </w:tcPr>
          <w:p w14:paraId="5286886B">
            <w:pPr>
              <w:pStyle w:val="74"/>
              <w:spacing w:before="74" w:line="205" w:lineRule="auto"/>
              <w:ind w:left="118" w:leftChars="0"/>
              <w:rPr>
                <w:rFonts w:hint="eastAsia"/>
                <w:spacing w:val="-8"/>
                <w:sz w:val="24"/>
                <w:szCs w:val="24"/>
              </w:rPr>
            </w:pPr>
            <w:r>
              <w:rPr>
                <w:rFonts w:hint="eastAsia"/>
                <w:spacing w:val="-8"/>
                <w:sz w:val="24"/>
                <w:szCs w:val="24"/>
              </w:rPr>
              <w:t>人工</w:t>
            </w:r>
          </w:p>
          <w:p w14:paraId="1606DCF2">
            <w:pPr>
              <w:pStyle w:val="74"/>
              <w:spacing w:before="74" w:line="279" w:lineRule="auto"/>
              <w:ind w:left="112" w:leftChars="0" w:right="217" w:rightChars="0"/>
              <w:rPr>
                <w:rFonts w:hint="eastAsia" w:ascii="宋体" w:hAnsi="宋体" w:cs="宋体"/>
                <w:color w:val="auto"/>
                <w:szCs w:val="24"/>
                <w:highlight w:val="none"/>
              </w:rPr>
            </w:pPr>
            <w:r>
              <w:rPr>
                <w:rFonts w:hint="eastAsia"/>
                <w:spacing w:val="-8"/>
                <w:sz w:val="24"/>
                <w:szCs w:val="24"/>
              </w:rPr>
              <w:t>气候 箱</w:t>
            </w:r>
          </w:p>
        </w:tc>
        <w:tc>
          <w:tcPr>
            <w:tcW w:w="6491" w:type="dxa"/>
            <w:tcBorders>
              <w:top w:val="single" w:color="auto" w:sz="4" w:space="0"/>
              <w:left w:val="single" w:color="auto" w:sz="4" w:space="0"/>
              <w:bottom w:val="single" w:color="auto" w:sz="4" w:space="0"/>
              <w:right w:val="single" w:color="auto" w:sz="4" w:space="0"/>
            </w:tcBorders>
            <w:vAlign w:val="top"/>
          </w:tcPr>
          <w:p w14:paraId="51F91CF0">
            <w:pPr>
              <w:pStyle w:val="74"/>
              <w:spacing w:before="74" w:line="205" w:lineRule="auto"/>
              <w:ind w:left="118" w:leftChars="0"/>
              <w:rPr>
                <w:rFonts w:hint="eastAsia"/>
                <w:spacing w:val="-8"/>
                <w:sz w:val="24"/>
                <w:szCs w:val="24"/>
              </w:rPr>
            </w:pPr>
            <w:r>
              <w:rPr>
                <w:rFonts w:hint="eastAsia"/>
                <w:spacing w:val="-8"/>
                <w:sz w:val="24"/>
                <w:szCs w:val="24"/>
              </w:rPr>
              <w:t>1.温度控制范围: 0-50℃ (温度分辨率 0.1，温度波动度数 士 1℃)</w:t>
            </w:r>
          </w:p>
          <w:p w14:paraId="1B79FE34">
            <w:pPr>
              <w:pStyle w:val="74"/>
              <w:spacing w:before="74" w:line="205" w:lineRule="auto"/>
              <w:ind w:left="118" w:leftChars="0"/>
              <w:rPr>
                <w:rFonts w:hint="eastAsia"/>
                <w:spacing w:val="-8"/>
                <w:sz w:val="24"/>
                <w:szCs w:val="24"/>
              </w:rPr>
            </w:pPr>
            <w:r>
              <w:rPr>
                <w:rFonts w:hint="eastAsia"/>
                <w:spacing w:val="-8"/>
                <w:sz w:val="24"/>
                <w:szCs w:val="24"/>
              </w:rPr>
              <w:t>2.有光照 8-50℃ , 无光照 4-50℃ , 温度偏差： ±0.8℃ , 温 度不均匀度： ± 1.5℃</w:t>
            </w:r>
          </w:p>
          <w:p w14:paraId="473746EC">
            <w:pPr>
              <w:pStyle w:val="74"/>
              <w:spacing w:before="74" w:line="205" w:lineRule="auto"/>
              <w:ind w:left="118" w:leftChars="0"/>
              <w:rPr>
                <w:rFonts w:hint="eastAsia"/>
                <w:spacing w:val="-8"/>
                <w:sz w:val="24"/>
                <w:szCs w:val="24"/>
              </w:rPr>
            </w:pPr>
            <w:r>
              <w:rPr>
                <w:rFonts w:hint="eastAsia"/>
                <w:spacing w:val="-8"/>
                <w:sz w:val="24"/>
                <w:szCs w:val="24"/>
              </w:rPr>
              <w:t>3.制冷装置: 压缩机与合理的冷凝器蒸发器冷热交换比例 ,制冷效果好、节能、使用寿命长;</w:t>
            </w:r>
          </w:p>
          <w:p w14:paraId="40CE3307">
            <w:pPr>
              <w:pStyle w:val="74"/>
              <w:spacing w:before="74" w:line="205" w:lineRule="auto"/>
              <w:ind w:left="118" w:leftChars="0"/>
              <w:rPr>
                <w:rFonts w:hint="eastAsia"/>
                <w:spacing w:val="-8"/>
                <w:sz w:val="24"/>
                <w:szCs w:val="24"/>
              </w:rPr>
            </w:pPr>
            <w:r>
              <w:rPr>
                <w:rFonts w:hint="eastAsia"/>
                <w:spacing w:val="-8"/>
                <w:sz w:val="24"/>
                <w:szCs w:val="24"/>
              </w:rPr>
              <w:t>4.加热装置: 特殊定制加热装置，合理功率配比，加热效果好、节能、使用寿命长;</w:t>
            </w:r>
          </w:p>
          <w:p w14:paraId="4A8FAF42">
            <w:pPr>
              <w:pStyle w:val="74"/>
              <w:spacing w:before="74" w:line="205" w:lineRule="auto"/>
              <w:ind w:left="118" w:leftChars="0"/>
              <w:rPr>
                <w:rFonts w:hint="eastAsia"/>
                <w:spacing w:val="-8"/>
                <w:sz w:val="24"/>
                <w:szCs w:val="24"/>
              </w:rPr>
            </w:pPr>
            <w:r>
              <w:rPr>
                <w:rFonts w:hint="eastAsia"/>
                <w:spacing w:val="-8"/>
                <w:sz w:val="24"/>
                <w:szCs w:val="24"/>
              </w:rPr>
              <w:t>5.湿度控制范围:50%-95%RH (湿度分辨率±1%RH,湿度波动度±</w:t>
            </w:r>
            <w:r>
              <w:rPr>
                <w:rFonts w:hint="eastAsia"/>
                <w:spacing w:val="-8"/>
                <w:sz w:val="24"/>
                <w:szCs w:val="24"/>
                <w:lang w:val="en-US" w:eastAsia="zh-CN"/>
              </w:rPr>
              <w:t>3</w:t>
            </w:r>
            <w:r>
              <w:rPr>
                <w:rFonts w:hint="eastAsia"/>
                <w:spacing w:val="-8"/>
                <w:sz w:val="24"/>
                <w:szCs w:val="24"/>
              </w:rPr>
              <w:t>%</w:t>
            </w:r>
            <w:r>
              <w:rPr>
                <w:rFonts w:hint="eastAsia"/>
                <w:spacing w:val="-8"/>
                <w:sz w:val="24"/>
                <w:szCs w:val="24"/>
                <w:lang w:val="en-US" w:eastAsia="zh-CN"/>
              </w:rPr>
              <w:t>-7%</w:t>
            </w:r>
            <w:r>
              <w:rPr>
                <w:rFonts w:hint="eastAsia"/>
                <w:spacing w:val="-8"/>
                <w:sz w:val="24"/>
                <w:szCs w:val="24"/>
              </w:rPr>
              <w:t>RH)</w:t>
            </w:r>
          </w:p>
          <w:p w14:paraId="12A5F46C">
            <w:pPr>
              <w:pStyle w:val="74"/>
              <w:spacing w:before="74" w:line="205" w:lineRule="auto"/>
              <w:ind w:left="118" w:leftChars="0"/>
              <w:rPr>
                <w:rFonts w:hint="eastAsia"/>
                <w:spacing w:val="-8"/>
                <w:sz w:val="24"/>
                <w:szCs w:val="24"/>
              </w:rPr>
            </w:pPr>
            <w:r>
              <w:rPr>
                <w:rFonts w:hint="eastAsia"/>
                <w:spacing w:val="-8"/>
                <w:sz w:val="24"/>
                <w:szCs w:val="24"/>
              </w:rPr>
              <w:t>6.加湿装置: 外置式加湿器，适应国内各地域不同水质，加湿效果明显;</w:t>
            </w:r>
          </w:p>
          <w:p w14:paraId="3B3218DD">
            <w:pPr>
              <w:pStyle w:val="74"/>
              <w:spacing w:before="74" w:line="205" w:lineRule="auto"/>
              <w:ind w:left="118" w:leftChars="0"/>
              <w:rPr>
                <w:rFonts w:hint="eastAsia"/>
                <w:spacing w:val="-8"/>
                <w:sz w:val="24"/>
                <w:szCs w:val="24"/>
              </w:rPr>
            </w:pPr>
            <w:r>
              <w:rPr>
                <w:rFonts w:hint="eastAsia"/>
                <w:spacing w:val="-8"/>
                <w:sz w:val="24"/>
                <w:szCs w:val="24"/>
              </w:rPr>
              <w:t>7.光照控制范围: 0-30000LX 光源平均寿命: 5000 小时。</w:t>
            </w:r>
          </w:p>
          <w:p w14:paraId="591CAFAC">
            <w:pPr>
              <w:pStyle w:val="74"/>
              <w:spacing w:before="74" w:line="205" w:lineRule="auto"/>
              <w:ind w:left="118" w:leftChars="0"/>
              <w:rPr>
                <w:rFonts w:hint="eastAsia"/>
                <w:spacing w:val="-8"/>
                <w:sz w:val="24"/>
                <w:szCs w:val="24"/>
              </w:rPr>
            </w:pPr>
            <w:r>
              <w:rPr>
                <w:rFonts w:hint="eastAsia"/>
                <w:spacing w:val="-8"/>
                <w:sz w:val="24"/>
                <w:szCs w:val="24"/>
              </w:rPr>
              <w:t>8. 2 块顶置 LED 冷光源灯板，无级可调</w:t>
            </w:r>
          </w:p>
          <w:p w14:paraId="6294FE96">
            <w:pPr>
              <w:pStyle w:val="74"/>
              <w:spacing w:before="74" w:line="205" w:lineRule="auto"/>
              <w:ind w:left="118" w:leftChars="0"/>
              <w:rPr>
                <w:rFonts w:hint="eastAsia"/>
                <w:spacing w:val="-8"/>
                <w:sz w:val="24"/>
                <w:szCs w:val="24"/>
              </w:rPr>
            </w:pPr>
            <w:r>
              <w:rPr>
                <w:rFonts w:hint="eastAsia"/>
                <w:spacing w:val="-8"/>
                <w:sz w:val="24"/>
                <w:szCs w:val="24"/>
              </w:rPr>
              <w:t xml:space="preserve">9.光照装置: </w:t>
            </w:r>
            <w:r>
              <w:rPr>
                <w:rFonts w:hint="eastAsia"/>
                <w:spacing w:val="-8"/>
                <w:sz w:val="24"/>
                <w:szCs w:val="24"/>
                <w:lang w:val="en-US" w:eastAsia="zh-CN"/>
              </w:rPr>
              <w:t>新型LED</w:t>
            </w:r>
            <w:r>
              <w:rPr>
                <w:rFonts w:hint="eastAsia"/>
                <w:spacing w:val="-8"/>
                <w:sz w:val="24"/>
                <w:szCs w:val="24"/>
              </w:rPr>
              <w:t>安全光源，防止触电引发实验事故。平面光照设计，平面受光点光照度接近一致:  同一平面内实验结果接近一致;</w:t>
            </w:r>
          </w:p>
          <w:p w14:paraId="4680C2B6">
            <w:pPr>
              <w:pStyle w:val="74"/>
              <w:spacing w:before="74" w:line="205" w:lineRule="auto"/>
              <w:ind w:left="118" w:leftChars="0"/>
              <w:rPr>
                <w:rFonts w:hint="eastAsia"/>
                <w:spacing w:val="-8"/>
                <w:sz w:val="24"/>
                <w:szCs w:val="24"/>
              </w:rPr>
            </w:pPr>
            <w:r>
              <w:rPr>
                <w:rFonts w:hint="eastAsia"/>
                <w:spacing w:val="-8"/>
                <w:sz w:val="24"/>
                <w:szCs w:val="24"/>
              </w:rPr>
              <w:t>10.辅助光源:无侧面光照</w:t>
            </w:r>
          </w:p>
          <w:p w14:paraId="081B9EA1">
            <w:pPr>
              <w:pStyle w:val="74"/>
              <w:spacing w:before="74" w:line="205" w:lineRule="auto"/>
              <w:ind w:left="118" w:leftChars="0"/>
              <w:rPr>
                <w:rFonts w:hint="default" w:eastAsia="宋体"/>
                <w:spacing w:val="-8"/>
                <w:sz w:val="24"/>
                <w:szCs w:val="24"/>
                <w:lang w:val="en-US" w:eastAsia="zh-CN"/>
              </w:rPr>
            </w:pPr>
            <w:r>
              <w:rPr>
                <w:rFonts w:hint="eastAsia"/>
                <w:spacing w:val="-8"/>
                <w:sz w:val="24"/>
                <w:szCs w:val="24"/>
              </w:rPr>
              <w:t>11.控制器:</w:t>
            </w:r>
            <w:r>
              <w:rPr>
                <w:rFonts w:hint="eastAsia"/>
                <w:spacing w:val="-8"/>
                <w:sz w:val="24"/>
                <w:szCs w:val="24"/>
                <w:lang w:val="en-US" w:eastAsia="zh-CN"/>
              </w:rPr>
              <w:t>专用微电脑全自动大屏液晶控制器</w:t>
            </w:r>
          </w:p>
          <w:p w14:paraId="063B71A5">
            <w:pPr>
              <w:pStyle w:val="74"/>
              <w:spacing w:before="74" w:line="205" w:lineRule="auto"/>
              <w:ind w:left="118" w:leftChars="0"/>
              <w:rPr>
                <w:rFonts w:hint="eastAsia"/>
                <w:spacing w:val="-8"/>
                <w:sz w:val="24"/>
                <w:szCs w:val="24"/>
              </w:rPr>
            </w:pPr>
            <w:r>
              <w:rPr>
                <w:rFonts w:hint="eastAsia"/>
                <w:spacing w:val="-8"/>
                <w:sz w:val="24"/>
                <w:szCs w:val="24"/>
              </w:rPr>
              <w:t>12.控制方式: 微电脑控制器，多段可编程序可更加人性化智 能设定，实验无人全自动控制和运行;</w:t>
            </w:r>
          </w:p>
          <w:p w14:paraId="5E053261">
            <w:pPr>
              <w:pStyle w:val="74"/>
              <w:spacing w:before="74" w:line="205" w:lineRule="auto"/>
              <w:ind w:left="118" w:leftChars="0"/>
              <w:rPr>
                <w:rFonts w:hint="eastAsia"/>
                <w:spacing w:val="-8"/>
                <w:sz w:val="24"/>
                <w:szCs w:val="24"/>
              </w:rPr>
            </w:pPr>
            <w:r>
              <w:rPr>
                <w:rFonts w:hint="eastAsia"/>
                <w:spacing w:val="-8"/>
                <w:sz w:val="24"/>
                <w:szCs w:val="24"/>
              </w:rPr>
              <w:t>13.操作界面：</w:t>
            </w:r>
            <w:r>
              <w:rPr>
                <w:rFonts w:hint="eastAsia"/>
                <w:spacing w:val="-8"/>
                <w:sz w:val="24"/>
                <w:szCs w:val="24"/>
                <w:lang w:val="en-US" w:eastAsia="zh-CN"/>
              </w:rPr>
              <w:t>液晶</w:t>
            </w:r>
            <w:r>
              <w:rPr>
                <w:rFonts w:hint="eastAsia"/>
                <w:spacing w:val="-8"/>
                <w:sz w:val="24"/>
                <w:szCs w:val="24"/>
              </w:rPr>
              <w:t>屏</w:t>
            </w:r>
            <w:r>
              <w:rPr>
                <w:rFonts w:hint="eastAsia"/>
                <w:spacing w:val="-8"/>
                <w:sz w:val="24"/>
                <w:szCs w:val="24"/>
                <w:lang w:val="en-US" w:eastAsia="zh-CN"/>
              </w:rPr>
              <w:t>加按键</w:t>
            </w:r>
            <w:r>
              <w:rPr>
                <w:rFonts w:hint="eastAsia"/>
                <w:spacing w:val="-8"/>
                <w:sz w:val="24"/>
                <w:szCs w:val="24"/>
              </w:rPr>
              <w:t>操作方式，操作简单实用;</w:t>
            </w:r>
          </w:p>
          <w:p w14:paraId="14865369">
            <w:pPr>
              <w:pStyle w:val="74"/>
              <w:spacing w:before="74" w:line="205" w:lineRule="auto"/>
              <w:ind w:left="118" w:leftChars="0"/>
              <w:rPr>
                <w:rFonts w:hint="eastAsia"/>
                <w:spacing w:val="-8"/>
                <w:sz w:val="24"/>
                <w:szCs w:val="24"/>
              </w:rPr>
            </w:pPr>
            <w:r>
              <w:rPr>
                <w:rFonts w:hint="eastAsia"/>
                <w:spacing w:val="-8"/>
                <w:sz w:val="24"/>
                <w:szCs w:val="24"/>
              </w:rPr>
              <w:t>14.风道式通风:内部循环，工作室风速柔和，温度均匀</w:t>
            </w:r>
          </w:p>
          <w:p w14:paraId="570D323C">
            <w:pPr>
              <w:pStyle w:val="74"/>
              <w:spacing w:before="74" w:line="205" w:lineRule="auto"/>
              <w:ind w:left="118" w:leftChars="0"/>
              <w:rPr>
                <w:rFonts w:hint="eastAsia"/>
                <w:spacing w:val="-8"/>
                <w:sz w:val="24"/>
                <w:szCs w:val="24"/>
              </w:rPr>
            </w:pPr>
            <w:r>
              <w:rPr>
                <w:rFonts w:hint="eastAsia"/>
                <w:spacing w:val="-8"/>
                <w:sz w:val="24"/>
                <w:szCs w:val="24"/>
              </w:rPr>
              <w:t>15.保护装置:控制器</w:t>
            </w:r>
            <w:r>
              <w:rPr>
                <w:rFonts w:hint="eastAsia"/>
                <w:spacing w:val="-8"/>
                <w:sz w:val="24"/>
                <w:szCs w:val="24"/>
                <w:lang w:val="en-US" w:eastAsia="zh-CN"/>
              </w:rPr>
              <w:t>具有抗干扰措施，具有各种报警功能</w:t>
            </w:r>
            <w:r>
              <w:rPr>
                <w:rFonts w:hint="eastAsia"/>
                <w:spacing w:val="-8"/>
                <w:sz w:val="24"/>
                <w:szCs w:val="24"/>
              </w:rPr>
              <w:t>;</w:t>
            </w:r>
          </w:p>
          <w:p w14:paraId="02641603">
            <w:pPr>
              <w:pStyle w:val="74"/>
              <w:spacing w:before="74" w:line="205" w:lineRule="auto"/>
              <w:ind w:left="118" w:leftChars="0"/>
              <w:rPr>
                <w:rFonts w:hint="eastAsia"/>
                <w:spacing w:val="-8"/>
                <w:sz w:val="24"/>
                <w:szCs w:val="24"/>
              </w:rPr>
            </w:pPr>
            <w:r>
              <w:rPr>
                <w:rFonts w:hint="eastAsia"/>
                <w:spacing w:val="-8"/>
                <w:sz w:val="24"/>
                <w:szCs w:val="24"/>
              </w:rPr>
              <w:t>16.工作电压:220V(范围 187V－246V)、50HZ。</w:t>
            </w:r>
          </w:p>
          <w:p w14:paraId="2FC2681B">
            <w:pPr>
              <w:pStyle w:val="74"/>
              <w:spacing w:before="74" w:line="205" w:lineRule="auto"/>
              <w:ind w:left="118" w:leftChars="0"/>
              <w:rPr>
                <w:rFonts w:hint="eastAsia"/>
                <w:spacing w:val="-8"/>
                <w:sz w:val="24"/>
                <w:szCs w:val="24"/>
              </w:rPr>
            </w:pPr>
            <w:r>
              <w:rPr>
                <w:rFonts w:hint="eastAsia"/>
                <w:spacing w:val="-8"/>
                <w:sz w:val="24"/>
                <w:szCs w:val="24"/>
              </w:rPr>
              <w:t>1</w:t>
            </w:r>
            <w:r>
              <w:rPr>
                <w:rFonts w:hint="eastAsia"/>
                <w:spacing w:val="-8"/>
                <w:sz w:val="24"/>
                <w:szCs w:val="24"/>
                <w:lang w:val="en-US" w:eastAsia="zh-CN"/>
              </w:rPr>
              <w:t>7</w:t>
            </w:r>
            <w:r>
              <w:rPr>
                <w:rFonts w:hint="eastAsia"/>
                <w:spacing w:val="-8"/>
                <w:sz w:val="24"/>
                <w:szCs w:val="24"/>
              </w:rPr>
              <w:t>.移动功能：万象移动轮，方便实验室移动实验设备。</w:t>
            </w:r>
          </w:p>
          <w:p w14:paraId="489CD01C">
            <w:pPr>
              <w:pStyle w:val="74"/>
              <w:spacing w:before="74" w:line="205" w:lineRule="auto"/>
              <w:ind w:left="118" w:leftChars="0"/>
              <w:rPr>
                <w:rFonts w:hint="eastAsia"/>
                <w:spacing w:val="-8"/>
                <w:sz w:val="24"/>
                <w:szCs w:val="24"/>
              </w:rPr>
            </w:pPr>
            <w:r>
              <w:rPr>
                <w:rFonts w:hint="eastAsia"/>
                <w:spacing w:val="-8"/>
                <w:sz w:val="24"/>
                <w:szCs w:val="24"/>
              </w:rPr>
              <w:t>1</w:t>
            </w:r>
            <w:r>
              <w:rPr>
                <w:rFonts w:hint="eastAsia"/>
                <w:spacing w:val="-8"/>
                <w:sz w:val="24"/>
                <w:szCs w:val="24"/>
                <w:lang w:val="en-US" w:eastAsia="zh-CN"/>
              </w:rPr>
              <w:t>8</w:t>
            </w:r>
            <w:r>
              <w:rPr>
                <w:rFonts w:hint="eastAsia"/>
                <w:spacing w:val="-8"/>
                <w:sz w:val="24"/>
                <w:szCs w:val="24"/>
              </w:rPr>
              <w:t>.外形尺寸大约：1220*700*1600</w:t>
            </w:r>
          </w:p>
          <w:p w14:paraId="48D293E9">
            <w:pPr>
              <w:pStyle w:val="74"/>
              <w:spacing w:before="74" w:line="205" w:lineRule="auto"/>
              <w:ind w:left="118" w:leftChars="0"/>
              <w:rPr>
                <w:rFonts w:hint="eastAsia" w:ascii="宋体" w:hAnsi="宋体" w:cs="宋体"/>
                <w:color w:val="auto"/>
                <w:szCs w:val="24"/>
                <w:highlight w:val="none"/>
              </w:rPr>
            </w:pPr>
            <w:r>
              <w:rPr>
                <w:rFonts w:hint="eastAsia"/>
                <w:spacing w:val="-8"/>
                <w:sz w:val="24"/>
                <w:szCs w:val="24"/>
                <w:lang w:val="en-US" w:eastAsia="zh-CN"/>
              </w:rPr>
              <w:t>19</w:t>
            </w:r>
            <w:r>
              <w:rPr>
                <w:rFonts w:hint="eastAsia"/>
                <w:spacing w:val="-8"/>
                <w:sz w:val="24"/>
                <w:szCs w:val="24"/>
              </w:rPr>
              <w:t>.内胆尺寸大约：1110*600*1380</w:t>
            </w:r>
            <w:r>
              <w:rPr>
                <w:rFonts w:hint="eastAsia"/>
                <w:spacing w:val="-8"/>
                <w:sz w:val="24"/>
                <w:szCs w:val="24"/>
              </w:rPr>
              <w:tab/>
            </w:r>
          </w:p>
        </w:tc>
        <w:tc>
          <w:tcPr>
            <w:tcW w:w="709" w:type="dxa"/>
            <w:tcBorders>
              <w:top w:val="single" w:color="auto" w:sz="4" w:space="0"/>
              <w:left w:val="single" w:color="auto" w:sz="4" w:space="0"/>
              <w:bottom w:val="single" w:color="auto" w:sz="4" w:space="0"/>
              <w:right w:val="single" w:color="auto" w:sz="4" w:space="0"/>
            </w:tcBorders>
            <w:vAlign w:val="center"/>
          </w:tcPr>
          <w:p w14:paraId="566B3202">
            <w:pPr>
              <w:widowControl/>
              <w:jc w:val="center"/>
              <w:rPr>
                <w:rFonts w:hint="eastAsia" w:ascii="宋体" w:hAnsi="宋体" w:cs="宋体"/>
                <w:color w:val="auto"/>
                <w:kern w:val="0"/>
                <w:szCs w:val="24"/>
                <w:highlight w:val="none"/>
              </w:rPr>
            </w:pPr>
            <w:r>
              <w:rPr>
                <w:rFonts w:hint="eastAsia" w:ascii="宋体" w:hAnsi="宋体" w:cs="宋体"/>
                <w:color w:val="auto"/>
                <w:kern w:val="0"/>
                <w:szCs w:val="24"/>
                <w:highlight w:val="none"/>
              </w:rPr>
              <w:t>1</w:t>
            </w:r>
          </w:p>
        </w:tc>
        <w:tc>
          <w:tcPr>
            <w:tcW w:w="708" w:type="dxa"/>
            <w:tcBorders>
              <w:top w:val="single" w:color="auto" w:sz="4" w:space="0"/>
              <w:left w:val="single" w:color="auto" w:sz="4" w:space="0"/>
              <w:bottom w:val="single" w:color="auto" w:sz="4" w:space="0"/>
              <w:right w:val="single" w:color="auto" w:sz="4" w:space="0"/>
            </w:tcBorders>
            <w:vAlign w:val="center"/>
          </w:tcPr>
          <w:p w14:paraId="7EF35460">
            <w:pPr>
              <w:jc w:val="center"/>
              <w:rPr>
                <w:rFonts w:hint="eastAsia" w:ascii="宋体" w:hAnsi="宋体" w:cs="宋体"/>
                <w:color w:val="auto"/>
                <w:szCs w:val="24"/>
                <w:highlight w:val="none"/>
              </w:rPr>
            </w:pPr>
            <w:r>
              <w:rPr>
                <w:rFonts w:hint="eastAsia" w:ascii="宋体" w:hAnsi="宋体" w:cs="宋体"/>
                <w:color w:val="auto"/>
                <w:kern w:val="0"/>
                <w:szCs w:val="24"/>
                <w:highlight w:val="none"/>
              </w:rPr>
              <w:t>台</w:t>
            </w:r>
          </w:p>
        </w:tc>
      </w:tr>
      <w:tr w14:paraId="1C9D866D">
        <w:tblPrEx>
          <w:tblCellMar>
            <w:top w:w="0" w:type="dxa"/>
            <w:left w:w="108" w:type="dxa"/>
            <w:bottom w:w="0" w:type="dxa"/>
            <w:right w:w="108" w:type="dxa"/>
          </w:tblCellMar>
        </w:tblPrEx>
        <w:trPr>
          <w:trHeight w:val="846" w:hRule="atLeast"/>
        </w:trPr>
        <w:tc>
          <w:tcPr>
            <w:tcW w:w="467" w:type="dxa"/>
            <w:tcBorders>
              <w:top w:val="single" w:color="auto" w:sz="4" w:space="0"/>
              <w:left w:val="single" w:color="auto" w:sz="4" w:space="0"/>
              <w:bottom w:val="single" w:color="auto" w:sz="4" w:space="0"/>
              <w:right w:val="single" w:color="auto" w:sz="4" w:space="0"/>
            </w:tcBorders>
            <w:vAlign w:val="center"/>
          </w:tcPr>
          <w:p w14:paraId="3E6D1BB9">
            <w:pPr>
              <w:widowControl/>
              <w:jc w:val="center"/>
              <w:rPr>
                <w:rFonts w:hint="eastAsia" w:ascii="宋体" w:hAnsi="宋体" w:cs="宋体"/>
                <w:color w:val="auto"/>
                <w:kern w:val="0"/>
                <w:szCs w:val="24"/>
                <w:highlight w:val="none"/>
              </w:rPr>
            </w:pPr>
            <w:r>
              <w:rPr>
                <w:rFonts w:hint="eastAsia" w:ascii="宋体" w:hAnsi="宋体" w:cs="宋体"/>
                <w:color w:val="auto"/>
                <w:kern w:val="0"/>
                <w:szCs w:val="24"/>
                <w:highlight w:val="none"/>
              </w:rPr>
              <w:t>4</w:t>
            </w:r>
          </w:p>
        </w:tc>
        <w:tc>
          <w:tcPr>
            <w:tcW w:w="805" w:type="dxa"/>
            <w:tcBorders>
              <w:top w:val="single" w:color="auto" w:sz="4" w:space="0"/>
              <w:left w:val="single" w:color="auto" w:sz="4" w:space="0"/>
              <w:bottom w:val="single" w:color="auto" w:sz="4" w:space="0"/>
              <w:right w:val="single" w:color="auto" w:sz="4" w:space="0"/>
            </w:tcBorders>
          </w:tcPr>
          <w:p w14:paraId="5EFBC073">
            <w:pPr>
              <w:rPr>
                <w:rFonts w:hint="eastAsia" w:ascii="宋体" w:hAnsi="宋体" w:cs="宋体"/>
                <w:color w:val="auto"/>
                <w:szCs w:val="24"/>
                <w:highlight w:val="none"/>
              </w:rPr>
            </w:pPr>
            <w:r>
              <w:rPr>
                <w:rFonts w:hint="eastAsia" w:ascii="宋体" w:hAnsi="宋体" w:cs="宋体"/>
                <w:color w:val="auto"/>
                <w:sz w:val="24"/>
                <w:szCs w:val="24"/>
                <w:highlight w:val="none"/>
              </w:rPr>
              <w:t>实验室气瓶柜</w:t>
            </w:r>
          </w:p>
        </w:tc>
        <w:tc>
          <w:tcPr>
            <w:tcW w:w="6491" w:type="dxa"/>
            <w:tcBorders>
              <w:top w:val="single" w:color="auto" w:sz="4" w:space="0"/>
              <w:left w:val="single" w:color="auto" w:sz="4" w:space="0"/>
              <w:bottom w:val="single" w:color="auto" w:sz="4" w:space="0"/>
              <w:right w:val="single" w:color="auto" w:sz="4" w:space="0"/>
            </w:tcBorders>
            <w:vAlign w:val="center"/>
          </w:tcPr>
          <w:p w14:paraId="176630E8">
            <w:pPr>
              <w:widowControl/>
              <w:jc w:val="left"/>
              <w:rPr>
                <w:rFonts w:hint="eastAsia" w:ascii="宋体" w:hAnsi="宋体" w:cs="宋体"/>
                <w:color w:val="auto"/>
                <w:kern w:val="0"/>
                <w:sz w:val="24"/>
                <w:szCs w:val="24"/>
                <w:highlight w:val="none"/>
                <w:lang w:bidi="ar"/>
              </w:rPr>
            </w:pPr>
            <w:r>
              <w:rPr>
                <w:rFonts w:hint="eastAsia" w:ascii="宋体" w:hAnsi="宋体" w:cs="宋体"/>
                <w:color w:val="auto"/>
                <w:kern w:val="0"/>
                <w:sz w:val="24"/>
                <w:szCs w:val="24"/>
                <w:highlight w:val="none"/>
              </w:rPr>
              <w:t>1. 定制柜尺寸大约：</w:t>
            </w:r>
            <w:r>
              <w:rPr>
                <w:rFonts w:hint="eastAsia" w:ascii="宋体" w:hAnsi="宋体" w:cs="宋体"/>
                <w:color w:val="auto"/>
                <w:kern w:val="0"/>
                <w:sz w:val="24"/>
                <w:szCs w:val="24"/>
                <w:highlight w:val="none"/>
                <w:lang w:bidi="ar"/>
              </w:rPr>
              <w:t>900mm*500mm*1800mm（全钢结构、双瓶）。</w:t>
            </w:r>
          </w:p>
          <w:p w14:paraId="13C05C68">
            <w:pPr>
              <w:widowControl/>
              <w:jc w:val="left"/>
              <w:rPr>
                <w:rFonts w:hint="eastAsia" w:ascii="宋体" w:hAnsi="宋体" w:cs="宋体"/>
                <w:color w:val="auto"/>
                <w:kern w:val="0"/>
                <w:sz w:val="24"/>
                <w:szCs w:val="24"/>
                <w:highlight w:val="none"/>
                <w:lang w:bidi="ar"/>
              </w:rPr>
            </w:pPr>
            <w:r>
              <w:rPr>
                <w:rFonts w:hint="eastAsia" w:ascii="宋体" w:hAnsi="宋体" w:cs="宋体"/>
                <w:color w:val="auto"/>
                <w:kern w:val="0"/>
                <w:sz w:val="24"/>
                <w:szCs w:val="24"/>
                <w:highlight w:val="none"/>
              </w:rPr>
              <w:t xml:space="preserve">2. </w:t>
            </w:r>
            <w:r>
              <w:rPr>
                <w:rFonts w:hint="eastAsia" w:ascii="宋体" w:hAnsi="宋体" w:cs="宋体"/>
                <w:color w:val="auto"/>
                <w:kern w:val="0"/>
                <w:sz w:val="24"/>
                <w:szCs w:val="24"/>
                <w:highlight w:val="none"/>
                <w:lang w:bidi="ar"/>
              </w:rPr>
              <w:t>柜体：采用优质1.2mm厚冷轧钢板，表面经环氧树脂粉末静电喷涂，防爆阻燃，可防酸碱防锈；柜体面EPOXY喷涂内置活动钢制滑板便气瓶拿取，气瓶卡圈为钢制，顶部设有排气口。</w:t>
            </w:r>
          </w:p>
          <w:p w14:paraId="37E5FC6D">
            <w:pPr>
              <w:widowControl/>
              <w:jc w:val="left"/>
              <w:rPr>
                <w:rFonts w:hint="eastAsia" w:ascii="宋体" w:hAnsi="宋体" w:cs="宋体"/>
                <w:color w:val="auto"/>
                <w:kern w:val="0"/>
                <w:sz w:val="24"/>
                <w:szCs w:val="24"/>
                <w:highlight w:val="none"/>
                <w:lang w:bidi="ar"/>
              </w:rPr>
            </w:pPr>
            <w:r>
              <w:rPr>
                <w:rFonts w:hint="eastAsia" w:ascii="宋体" w:hAnsi="宋体" w:cs="宋体"/>
                <w:color w:val="auto"/>
                <w:kern w:val="0"/>
                <w:sz w:val="24"/>
                <w:szCs w:val="24"/>
                <w:highlight w:val="none"/>
                <w:lang w:bidi="ar"/>
              </w:rPr>
              <w:t>3. 视窗：气瓶柜门上开有W250*H350圆角方孔，内衬6mm厚透明钢化玻璃，以方便对压力计的观察。</w:t>
            </w:r>
          </w:p>
          <w:p w14:paraId="4E77707C">
            <w:pPr>
              <w:widowControl/>
              <w:jc w:val="left"/>
              <w:rPr>
                <w:rFonts w:hint="eastAsia" w:ascii="宋体" w:hAnsi="宋体" w:cs="宋体"/>
                <w:color w:val="auto"/>
                <w:kern w:val="0"/>
                <w:sz w:val="24"/>
                <w:szCs w:val="24"/>
                <w:highlight w:val="none"/>
                <w:lang w:bidi="ar"/>
              </w:rPr>
            </w:pPr>
            <w:r>
              <w:rPr>
                <w:rFonts w:hint="eastAsia" w:ascii="宋体" w:hAnsi="宋体" w:cs="宋体"/>
                <w:color w:val="auto"/>
                <w:kern w:val="0"/>
                <w:sz w:val="24"/>
                <w:szCs w:val="24"/>
                <w:highlight w:val="none"/>
              </w:rPr>
              <w:t xml:space="preserve">4. </w:t>
            </w:r>
            <w:r>
              <w:rPr>
                <w:rFonts w:hint="eastAsia" w:ascii="宋体" w:hAnsi="宋体" w:cs="宋体"/>
                <w:color w:val="auto"/>
                <w:kern w:val="0"/>
                <w:sz w:val="24"/>
                <w:szCs w:val="24"/>
                <w:highlight w:val="none"/>
                <w:lang w:bidi="ar"/>
              </w:rPr>
              <w:t>铰链：采用优质铰链,开启角度不小于 90°，使用寿命高达40万次。</w:t>
            </w:r>
          </w:p>
          <w:p w14:paraId="363E48A9">
            <w:pPr>
              <w:pStyle w:val="14"/>
              <w:rPr>
                <w:rFonts w:hint="eastAsia" w:ascii="宋体" w:hAnsi="宋体" w:cs="宋体"/>
                <w:color w:val="auto"/>
                <w:kern w:val="0"/>
                <w:szCs w:val="24"/>
                <w:highlight w:val="none"/>
              </w:rPr>
            </w:pPr>
          </w:p>
        </w:tc>
        <w:tc>
          <w:tcPr>
            <w:tcW w:w="709" w:type="dxa"/>
            <w:tcBorders>
              <w:top w:val="single" w:color="auto" w:sz="4" w:space="0"/>
              <w:left w:val="single" w:color="auto" w:sz="4" w:space="0"/>
              <w:bottom w:val="single" w:color="auto" w:sz="4" w:space="0"/>
              <w:right w:val="single" w:color="auto" w:sz="4" w:space="0"/>
            </w:tcBorders>
            <w:vAlign w:val="center"/>
          </w:tcPr>
          <w:p w14:paraId="78234AE0">
            <w:pPr>
              <w:widowControl/>
              <w:jc w:val="center"/>
              <w:rPr>
                <w:rFonts w:hint="eastAsia" w:ascii="宋体" w:hAnsi="宋体" w:cs="宋体"/>
                <w:color w:val="auto"/>
                <w:kern w:val="0"/>
                <w:szCs w:val="24"/>
                <w:highlight w:val="none"/>
              </w:rPr>
            </w:pPr>
            <w:r>
              <w:rPr>
                <w:rFonts w:hint="eastAsia" w:ascii="宋体" w:hAnsi="宋体" w:cs="宋体"/>
                <w:color w:val="auto"/>
                <w:kern w:val="0"/>
                <w:szCs w:val="24"/>
                <w:highlight w:val="none"/>
              </w:rPr>
              <w:t>1</w:t>
            </w:r>
          </w:p>
        </w:tc>
        <w:tc>
          <w:tcPr>
            <w:tcW w:w="708" w:type="dxa"/>
            <w:tcBorders>
              <w:top w:val="single" w:color="auto" w:sz="4" w:space="0"/>
              <w:left w:val="single" w:color="auto" w:sz="4" w:space="0"/>
              <w:bottom w:val="single" w:color="auto" w:sz="4" w:space="0"/>
              <w:right w:val="single" w:color="auto" w:sz="4" w:space="0"/>
            </w:tcBorders>
            <w:vAlign w:val="center"/>
          </w:tcPr>
          <w:p w14:paraId="6E909E2F">
            <w:pPr>
              <w:widowControl/>
              <w:jc w:val="center"/>
              <w:rPr>
                <w:rFonts w:hint="eastAsia" w:ascii="宋体" w:hAnsi="宋体" w:cs="宋体"/>
                <w:color w:val="auto"/>
                <w:kern w:val="0"/>
                <w:szCs w:val="24"/>
                <w:highlight w:val="none"/>
              </w:rPr>
            </w:pPr>
            <w:r>
              <w:rPr>
                <w:rFonts w:hint="eastAsia" w:ascii="宋体" w:hAnsi="宋体" w:cs="宋体"/>
                <w:color w:val="auto"/>
                <w:kern w:val="0"/>
                <w:szCs w:val="24"/>
                <w:highlight w:val="none"/>
              </w:rPr>
              <w:t>台</w:t>
            </w:r>
          </w:p>
        </w:tc>
      </w:tr>
      <w:tr w14:paraId="015A1712">
        <w:tblPrEx>
          <w:tblCellMar>
            <w:top w:w="0" w:type="dxa"/>
            <w:left w:w="108" w:type="dxa"/>
            <w:bottom w:w="0" w:type="dxa"/>
            <w:right w:w="108" w:type="dxa"/>
          </w:tblCellMar>
        </w:tblPrEx>
        <w:trPr>
          <w:trHeight w:val="846" w:hRule="atLeast"/>
        </w:trPr>
        <w:tc>
          <w:tcPr>
            <w:tcW w:w="467" w:type="dxa"/>
            <w:tcBorders>
              <w:top w:val="single" w:color="auto" w:sz="4" w:space="0"/>
              <w:left w:val="single" w:color="auto" w:sz="4" w:space="0"/>
              <w:bottom w:val="single" w:color="auto" w:sz="4" w:space="0"/>
              <w:right w:val="single" w:color="auto" w:sz="4" w:space="0"/>
            </w:tcBorders>
            <w:vAlign w:val="center"/>
          </w:tcPr>
          <w:p w14:paraId="718A21AA">
            <w:pPr>
              <w:widowControl/>
              <w:jc w:val="center"/>
              <w:rPr>
                <w:rFonts w:hint="eastAsia" w:ascii="宋体" w:hAnsi="宋体" w:cs="宋体"/>
                <w:color w:val="auto"/>
                <w:kern w:val="0"/>
                <w:szCs w:val="24"/>
                <w:highlight w:val="none"/>
              </w:rPr>
            </w:pPr>
            <w:r>
              <w:rPr>
                <w:rFonts w:hint="eastAsia" w:ascii="宋体" w:hAnsi="宋体" w:cs="宋体"/>
                <w:color w:val="auto"/>
                <w:kern w:val="0"/>
                <w:szCs w:val="24"/>
                <w:highlight w:val="none"/>
              </w:rPr>
              <w:t>5</w:t>
            </w:r>
          </w:p>
        </w:tc>
        <w:tc>
          <w:tcPr>
            <w:tcW w:w="805" w:type="dxa"/>
            <w:tcBorders>
              <w:top w:val="single" w:color="auto" w:sz="4" w:space="0"/>
              <w:left w:val="single" w:color="auto" w:sz="4" w:space="0"/>
              <w:bottom w:val="single" w:color="auto" w:sz="4" w:space="0"/>
              <w:right w:val="single" w:color="auto" w:sz="4" w:space="0"/>
            </w:tcBorders>
          </w:tcPr>
          <w:p w14:paraId="6087AEC9">
            <w:pPr>
              <w:rPr>
                <w:rFonts w:hint="eastAsia" w:ascii="宋体" w:hAnsi="宋体" w:cs="宋体"/>
                <w:color w:val="auto"/>
                <w:szCs w:val="24"/>
                <w:highlight w:val="none"/>
              </w:rPr>
            </w:pPr>
            <w:r>
              <w:rPr>
                <w:rFonts w:hint="eastAsia" w:ascii="宋体" w:hAnsi="宋体" w:cs="宋体"/>
                <w:color w:val="auto"/>
                <w:sz w:val="24"/>
                <w:szCs w:val="24"/>
                <w:highlight w:val="none"/>
              </w:rPr>
              <w:t>实验室中央台</w:t>
            </w:r>
          </w:p>
        </w:tc>
        <w:tc>
          <w:tcPr>
            <w:tcW w:w="6491" w:type="dxa"/>
            <w:tcBorders>
              <w:top w:val="single" w:color="auto" w:sz="4" w:space="0"/>
              <w:left w:val="single" w:color="auto" w:sz="4" w:space="0"/>
              <w:bottom w:val="single" w:color="auto" w:sz="4" w:space="0"/>
              <w:right w:val="single" w:color="auto" w:sz="4" w:space="0"/>
            </w:tcBorders>
            <w:vAlign w:val="center"/>
          </w:tcPr>
          <w:p w14:paraId="3D66E5C0">
            <w:pPr>
              <w:widowControl/>
              <w:jc w:val="left"/>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r>
              <w:rPr>
                <w:rFonts w:hint="eastAsia" w:ascii="宋体" w:hAnsi="宋体" w:cs="宋体"/>
                <w:color w:val="auto"/>
                <w:kern w:val="0"/>
                <w:sz w:val="24"/>
                <w:szCs w:val="24"/>
                <w:highlight w:val="none"/>
                <w:lang w:bidi="ar"/>
              </w:rPr>
              <w:t xml:space="preserve"> 尺寸：6000mm*1500mm*850mm（全钢结构）（定制）</w:t>
            </w:r>
          </w:p>
          <w:p w14:paraId="725A2088">
            <w:pPr>
              <w:widowControl/>
              <w:jc w:val="left"/>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 xml:space="preserve">2. </w:t>
            </w:r>
            <w:r>
              <w:rPr>
                <w:rFonts w:hint="eastAsia" w:ascii="宋体" w:hAnsi="宋体" w:cs="宋体"/>
                <w:color w:val="auto"/>
                <w:kern w:val="0"/>
                <w:sz w:val="24"/>
                <w:szCs w:val="24"/>
                <w:highlight w:val="none"/>
                <w:lang w:bidi="ar"/>
              </w:rPr>
              <w:t>台面：采用优质12.7mm厚实芯理化板台面；可抵抗105种酸、碱强氧化剂等腐蚀试剂，包括强酸、强碱。外缘双层贴边加厚双向弧形倒角，外观手感俱佳。</w:t>
            </w:r>
          </w:p>
          <w:p w14:paraId="467A7B4A">
            <w:pPr>
              <w:widowControl/>
              <w:jc w:val="left"/>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 xml:space="preserve">3. </w:t>
            </w:r>
            <w:r>
              <w:rPr>
                <w:rFonts w:hint="eastAsia" w:ascii="宋体" w:hAnsi="宋体" w:cs="宋体"/>
                <w:color w:val="auto"/>
                <w:kern w:val="0"/>
                <w:sz w:val="24"/>
                <w:szCs w:val="24"/>
                <w:highlight w:val="none"/>
                <w:lang w:bidi="ar"/>
              </w:rPr>
              <w:t>柜体：主体采用1.0㎜国产优质冷轧钢板机加工而成，表层双面磷化做EOPXY粉末静电喷涂，防腐处理，钢板内部加钢衬提高整体承重性及抗冲击能力。</w:t>
            </w:r>
          </w:p>
          <w:p w14:paraId="1E3516DD">
            <w:pPr>
              <w:widowControl/>
              <w:jc w:val="left"/>
              <w:rPr>
                <w:rFonts w:hint="eastAsia" w:ascii="宋体" w:hAnsi="宋体" w:cs="宋体"/>
                <w:color w:val="auto"/>
                <w:kern w:val="0"/>
                <w:sz w:val="24"/>
                <w:szCs w:val="24"/>
                <w:highlight w:val="none"/>
                <w:lang w:bidi="ar"/>
              </w:rPr>
            </w:pPr>
            <w:r>
              <w:rPr>
                <w:rFonts w:hint="eastAsia" w:ascii="宋体" w:hAnsi="宋体" w:cs="宋体"/>
                <w:color w:val="auto"/>
                <w:kern w:val="0"/>
                <w:sz w:val="24"/>
                <w:szCs w:val="24"/>
                <w:highlight w:val="none"/>
              </w:rPr>
              <w:t xml:space="preserve">4. </w:t>
            </w:r>
            <w:r>
              <w:rPr>
                <w:rFonts w:hint="eastAsia" w:ascii="宋体" w:hAnsi="宋体" w:cs="宋体"/>
                <w:color w:val="auto"/>
                <w:kern w:val="0"/>
                <w:sz w:val="24"/>
                <w:szCs w:val="24"/>
                <w:highlight w:val="none"/>
                <w:lang w:bidi="ar"/>
              </w:rPr>
              <w:t>面板：与柜体同等材质，美观大方永不脱落内侧设有防撞橡胶垫，对抽屉、门板闭合起减震作用。</w:t>
            </w:r>
          </w:p>
          <w:p w14:paraId="7C84A088">
            <w:pPr>
              <w:widowControl/>
              <w:jc w:val="left"/>
              <w:rPr>
                <w:rFonts w:hint="eastAsia" w:ascii="宋体" w:hAnsi="宋体" w:cs="宋体"/>
                <w:color w:val="auto"/>
                <w:kern w:val="0"/>
                <w:sz w:val="24"/>
                <w:szCs w:val="24"/>
                <w:highlight w:val="none"/>
                <w:lang w:bidi="ar"/>
              </w:rPr>
            </w:pPr>
            <w:r>
              <w:rPr>
                <w:rFonts w:hint="eastAsia" w:ascii="宋体" w:hAnsi="宋体" w:cs="宋体"/>
                <w:color w:val="auto"/>
                <w:kern w:val="0"/>
                <w:sz w:val="24"/>
                <w:szCs w:val="24"/>
                <w:highlight w:val="none"/>
                <w:lang w:bidi="ar"/>
              </w:rPr>
              <w:t>5. 层板：与柜体同等材质，箱体内设有托架，位置可任意调整。</w:t>
            </w:r>
          </w:p>
          <w:p w14:paraId="242934C9">
            <w:pPr>
              <w:widowControl/>
              <w:jc w:val="left"/>
              <w:rPr>
                <w:rFonts w:hint="eastAsia" w:ascii="宋体" w:hAnsi="宋体" w:cs="宋体"/>
                <w:color w:val="auto"/>
                <w:kern w:val="0"/>
                <w:sz w:val="24"/>
                <w:szCs w:val="24"/>
                <w:highlight w:val="none"/>
                <w:lang w:bidi="ar"/>
              </w:rPr>
            </w:pPr>
            <w:r>
              <w:rPr>
                <w:rFonts w:hint="eastAsia" w:ascii="宋体" w:hAnsi="宋体" w:cs="宋体"/>
                <w:color w:val="auto"/>
                <w:kern w:val="0"/>
                <w:sz w:val="24"/>
                <w:szCs w:val="24"/>
                <w:highlight w:val="none"/>
                <w:lang w:bidi="ar"/>
              </w:rPr>
              <w:t>6. 调整脚：钢制调整脚底部注塑，防水防锈承重性优异。</w:t>
            </w:r>
          </w:p>
          <w:p w14:paraId="6351CBAD">
            <w:pPr>
              <w:widowControl/>
              <w:jc w:val="left"/>
              <w:rPr>
                <w:rFonts w:hint="eastAsia" w:ascii="宋体" w:hAnsi="宋体" w:cs="宋体"/>
                <w:color w:val="auto"/>
                <w:kern w:val="0"/>
                <w:sz w:val="24"/>
                <w:szCs w:val="24"/>
                <w:highlight w:val="none"/>
                <w:lang w:bidi="ar"/>
              </w:rPr>
            </w:pPr>
            <w:r>
              <w:rPr>
                <w:rFonts w:hint="eastAsia" w:ascii="宋体" w:hAnsi="宋体" w:cs="宋体"/>
                <w:bCs/>
                <w:color w:val="auto"/>
                <w:kern w:val="0"/>
                <w:sz w:val="24"/>
                <w:szCs w:val="24"/>
                <w:highlight w:val="none"/>
              </w:rPr>
              <w:t xml:space="preserve">7. </w:t>
            </w:r>
            <w:r>
              <w:rPr>
                <w:rFonts w:hint="eastAsia" w:ascii="宋体" w:hAnsi="宋体" w:cs="宋体"/>
                <w:color w:val="auto"/>
                <w:kern w:val="0"/>
                <w:sz w:val="24"/>
                <w:szCs w:val="24"/>
                <w:highlight w:val="none"/>
                <w:lang w:bidi="ar"/>
              </w:rPr>
              <w:t>滑轨：采用优质超静音托底承重轨。</w:t>
            </w:r>
          </w:p>
          <w:p w14:paraId="7A6A6881">
            <w:pPr>
              <w:widowControl/>
              <w:jc w:val="left"/>
              <w:rPr>
                <w:rStyle w:val="97"/>
                <w:rFonts w:hint="eastAsia" w:ascii="宋体" w:hAnsi="宋体" w:eastAsia="宋体" w:cs="宋体"/>
                <w:color w:val="auto"/>
                <w:sz w:val="24"/>
                <w:szCs w:val="24"/>
                <w:highlight w:val="none"/>
                <w:lang w:bidi="ar"/>
              </w:rPr>
            </w:pPr>
            <w:r>
              <w:rPr>
                <w:rFonts w:hint="eastAsia" w:ascii="宋体" w:hAnsi="宋体" w:cs="宋体"/>
                <w:color w:val="auto"/>
                <w:kern w:val="0"/>
                <w:sz w:val="24"/>
                <w:szCs w:val="24"/>
                <w:highlight w:val="none"/>
                <w:lang w:bidi="ar"/>
              </w:rPr>
              <w:t>8. 铰链：采用优质铰链,开启角度不小于110°</w:t>
            </w:r>
            <w:r>
              <w:rPr>
                <w:rStyle w:val="97"/>
                <w:rFonts w:hint="eastAsia" w:ascii="宋体" w:hAnsi="宋体" w:eastAsia="宋体" w:cs="宋体"/>
                <w:color w:val="auto"/>
                <w:sz w:val="24"/>
                <w:szCs w:val="24"/>
                <w:highlight w:val="none"/>
                <w:lang w:bidi="ar"/>
              </w:rPr>
              <w:t>，使用寿命高达40万次。</w:t>
            </w:r>
          </w:p>
          <w:p w14:paraId="62290BE9">
            <w:pPr>
              <w:widowControl/>
              <w:jc w:val="left"/>
              <w:rPr>
                <w:rFonts w:hint="eastAsia" w:ascii="宋体" w:hAnsi="宋体" w:cs="宋体"/>
                <w:bCs/>
                <w:color w:val="auto"/>
                <w:kern w:val="0"/>
                <w:szCs w:val="24"/>
                <w:highlight w:val="none"/>
              </w:rPr>
            </w:pPr>
          </w:p>
        </w:tc>
        <w:tc>
          <w:tcPr>
            <w:tcW w:w="709" w:type="dxa"/>
            <w:tcBorders>
              <w:top w:val="single" w:color="auto" w:sz="4" w:space="0"/>
              <w:left w:val="single" w:color="auto" w:sz="4" w:space="0"/>
              <w:bottom w:val="single" w:color="auto" w:sz="4" w:space="0"/>
              <w:right w:val="single" w:color="auto" w:sz="4" w:space="0"/>
            </w:tcBorders>
            <w:vAlign w:val="center"/>
          </w:tcPr>
          <w:p w14:paraId="2BC5C6B8">
            <w:pPr>
              <w:widowControl/>
              <w:jc w:val="center"/>
              <w:rPr>
                <w:rFonts w:hint="eastAsia" w:ascii="宋体" w:hAnsi="宋体" w:cs="宋体"/>
                <w:color w:val="auto"/>
                <w:kern w:val="0"/>
                <w:szCs w:val="24"/>
                <w:highlight w:val="none"/>
              </w:rPr>
            </w:pPr>
            <w:r>
              <w:rPr>
                <w:rFonts w:hint="eastAsia" w:ascii="宋体" w:hAnsi="宋体" w:cs="宋体"/>
                <w:color w:val="auto"/>
                <w:kern w:val="0"/>
                <w:szCs w:val="24"/>
                <w:highlight w:val="none"/>
              </w:rPr>
              <w:t>6</w:t>
            </w:r>
          </w:p>
        </w:tc>
        <w:tc>
          <w:tcPr>
            <w:tcW w:w="708" w:type="dxa"/>
            <w:tcBorders>
              <w:top w:val="single" w:color="auto" w:sz="4" w:space="0"/>
              <w:left w:val="single" w:color="auto" w:sz="4" w:space="0"/>
              <w:bottom w:val="single" w:color="auto" w:sz="4" w:space="0"/>
              <w:right w:val="single" w:color="auto" w:sz="4" w:space="0"/>
            </w:tcBorders>
            <w:vAlign w:val="center"/>
          </w:tcPr>
          <w:p w14:paraId="328F2F7A">
            <w:pPr>
              <w:widowControl/>
              <w:jc w:val="center"/>
              <w:rPr>
                <w:rFonts w:hint="eastAsia" w:ascii="宋体" w:hAnsi="宋体" w:cs="宋体"/>
                <w:color w:val="auto"/>
                <w:kern w:val="0"/>
                <w:szCs w:val="24"/>
                <w:highlight w:val="none"/>
              </w:rPr>
            </w:pPr>
            <w:r>
              <w:rPr>
                <w:rFonts w:hint="eastAsia" w:ascii="宋体" w:hAnsi="宋体" w:cs="宋体"/>
                <w:color w:val="auto"/>
                <w:kern w:val="0"/>
                <w:szCs w:val="24"/>
                <w:highlight w:val="none"/>
              </w:rPr>
              <w:t>延米</w:t>
            </w:r>
          </w:p>
        </w:tc>
      </w:tr>
      <w:tr w14:paraId="4DAFF119">
        <w:tblPrEx>
          <w:tblCellMar>
            <w:top w:w="0" w:type="dxa"/>
            <w:left w:w="108" w:type="dxa"/>
            <w:bottom w:w="0" w:type="dxa"/>
            <w:right w:w="108" w:type="dxa"/>
          </w:tblCellMar>
        </w:tblPrEx>
        <w:trPr>
          <w:trHeight w:val="846" w:hRule="atLeast"/>
        </w:trPr>
        <w:tc>
          <w:tcPr>
            <w:tcW w:w="467" w:type="dxa"/>
            <w:tcBorders>
              <w:top w:val="single" w:color="auto" w:sz="4" w:space="0"/>
              <w:left w:val="single" w:color="auto" w:sz="4" w:space="0"/>
              <w:bottom w:val="single" w:color="auto" w:sz="4" w:space="0"/>
              <w:right w:val="single" w:color="auto" w:sz="4" w:space="0"/>
            </w:tcBorders>
            <w:vAlign w:val="center"/>
          </w:tcPr>
          <w:p w14:paraId="2536422C">
            <w:pPr>
              <w:widowControl/>
              <w:jc w:val="center"/>
              <w:rPr>
                <w:rFonts w:hint="eastAsia" w:ascii="宋体" w:hAnsi="宋体" w:cs="宋体"/>
                <w:color w:val="auto"/>
                <w:kern w:val="0"/>
                <w:szCs w:val="24"/>
                <w:highlight w:val="none"/>
              </w:rPr>
            </w:pPr>
            <w:r>
              <w:rPr>
                <w:rFonts w:hint="eastAsia" w:ascii="宋体" w:hAnsi="宋体" w:cs="宋体"/>
                <w:color w:val="auto"/>
                <w:kern w:val="0"/>
                <w:szCs w:val="24"/>
                <w:highlight w:val="none"/>
              </w:rPr>
              <w:t>6</w:t>
            </w:r>
          </w:p>
        </w:tc>
        <w:tc>
          <w:tcPr>
            <w:tcW w:w="805" w:type="dxa"/>
            <w:tcBorders>
              <w:top w:val="single" w:color="auto" w:sz="4" w:space="0"/>
              <w:left w:val="single" w:color="auto" w:sz="4" w:space="0"/>
              <w:bottom w:val="single" w:color="auto" w:sz="4" w:space="0"/>
              <w:right w:val="single" w:color="auto" w:sz="4" w:space="0"/>
            </w:tcBorders>
          </w:tcPr>
          <w:p w14:paraId="7F3C8B44">
            <w:pPr>
              <w:rPr>
                <w:rFonts w:hint="eastAsia" w:ascii="宋体" w:hAnsi="宋体" w:cs="宋体"/>
                <w:color w:val="auto"/>
                <w:szCs w:val="24"/>
                <w:highlight w:val="none"/>
              </w:rPr>
            </w:pPr>
            <w:r>
              <w:rPr>
                <w:rFonts w:hint="eastAsia" w:ascii="宋体" w:hAnsi="宋体" w:cs="宋体"/>
                <w:color w:val="auto"/>
                <w:sz w:val="24"/>
                <w:szCs w:val="24"/>
                <w:highlight w:val="none"/>
              </w:rPr>
              <w:t>实验室边台</w:t>
            </w:r>
          </w:p>
        </w:tc>
        <w:tc>
          <w:tcPr>
            <w:tcW w:w="6491" w:type="dxa"/>
            <w:tcBorders>
              <w:top w:val="single" w:color="auto" w:sz="4" w:space="0"/>
              <w:left w:val="single" w:color="auto" w:sz="4" w:space="0"/>
              <w:bottom w:val="single" w:color="auto" w:sz="4" w:space="0"/>
              <w:right w:val="single" w:color="auto" w:sz="4" w:space="0"/>
            </w:tcBorders>
            <w:vAlign w:val="center"/>
          </w:tcPr>
          <w:p w14:paraId="07D9676D">
            <w:pPr>
              <w:widowControl/>
              <w:jc w:val="left"/>
              <w:rPr>
                <w:rFonts w:hint="eastAsia" w:ascii="宋体" w:hAnsi="宋体" w:cs="宋体"/>
                <w:color w:val="auto"/>
                <w:kern w:val="0"/>
                <w:sz w:val="24"/>
                <w:szCs w:val="24"/>
                <w:highlight w:val="none"/>
              </w:rPr>
            </w:pPr>
            <w:r>
              <w:rPr>
                <w:rFonts w:hint="eastAsia" w:ascii="宋体" w:hAnsi="宋体" w:cs="宋体"/>
                <w:bCs/>
                <w:color w:val="auto"/>
                <w:kern w:val="0"/>
                <w:sz w:val="24"/>
                <w:szCs w:val="24"/>
                <w:highlight w:val="none"/>
              </w:rPr>
              <w:t>1</w:t>
            </w:r>
            <w:r>
              <w:rPr>
                <w:rFonts w:hint="eastAsia" w:ascii="宋体" w:hAnsi="宋体" w:cs="宋体"/>
                <w:color w:val="auto"/>
                <w:kern w:val="0"/>
                <w:sz w:val="24"/>
                <w:szCs w:val="24"/>
                <w:highlight w:val="none"/>
              </w:rPr>
              <w:t>.</w:t>
            </w:r>
            <w:r>
              <w:rPr>
                <w:rFonts w:hint="eastAsia" w:ascii="宋体" w:hAnsi="宋体" w:cs="宋体"/>
                <w:color w:val="auto"/>
                <w:kern w:val="0"/>
                <w:sz w:val="24"/>
                <w:szCs w:val="24"/>
                <w:highlight w:val="none"/>
                <w:lang w:bidi="ar"/>
              </w:rPr>
              <w:t xml:space="preserve"> 尺寸：12000mm*750mm*850mm（全钢结构）（定制）</w:t>
            </w:r>
          </w:p>
          <w:p w14:paraId="7647E75E">
            <w:pPr>
              <w:widowControl/>
              <w:jc w:val="left"/>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 xml:space="preserve">2. </w:t>
            </w:r>
            <w:r>
              <w:rPr>
                <w:rFonts w:hint="eastAsia" w:ascii="宋体" w:hAnsi="宋体" w:cs="宋体"/>
                <w:color w:val="auto"/>
                <w:kern w:val="0"/>
                <w:sz w:val="24"/>
                <w:szCs w:val="24"/>
                <w:highlight w:val="none"/>
                <w:lang w:bidi="ar"/>
              </w:rPr>
              <w:t>台面：采用优质12.7mm厚实芯理化板台面；可抵抗105种酸、碱强氧化剂等腐蚀试剂，包括强酸、强碱。外缘双层贴边加厚双向弧形倒角，外观手感俱佳。</w:t>
            </w:r>
          </w:p>
          <w:p w14:paraId="5ECFD460">
            <w:pPr>
              <w:widowControl/>
              <w:jc w:val="left"/>
              <w:rPr>
                <w:rFonts w:hint="eastAsia" w:ascii="宋体" w:hAnsi="宋体" w:cs="宋体"/>
                <w:color w:val="auto"/>
                <w:kern w:val="0"/>
                <w:sz w:val="24"/>
                <w:szCs w:val="24"/>
                <w:highlight w:val="none"/>
                <w:lang w:bidi="ar"/>
              </w:rPr>
            </w:pPr>
            <w:r>
              <w:rPr>
                <w:rFonts w:hint="eastAsia" w:ascii="宋体" w:hAnsi="宋体" w:cs="宋体"/>
                <w:color w:val="auto"/>
                <w:kern w:val="0"/>
                <w:sz w:val="24"/>
                <w:szCs w:val="24"/>
                <w:highlight w:val="none"/>
              </w:rPr>
              <w:t xml:space="preserve">3. </w:t>
            </w:r>
            <w:r>
              <w:rPr>
                <w:rFonts w:hint="eastAsia" w:ascii="宋体" w:hAnsi="宋体" w:cs="宋体"/>
                <w:color w:val="auto"/>
                <w:kern w:val="0"/>
                <w:sz w:val="24"/>
                <w:szCs w:val="24"/>
                <w:highlight w:val="none"/>
                <w:lang w:bidi="ar"/>
              </w:rPr>
              <w:t>柜体：主体采用1.0㎜国产优质冷扎钢板机加工而成，表层双面磷化做EOPXY粉末静电喷涂，防腐处理，钢板内部加钢衬提高整体承重性及抗冲击能力。</w:t>
            </w:r>
          </w:p>
          <w:p w14:paraId="4F170034">
            <w:pPr>
              <w:widowControl/>
              <w:jc w:val="left"/>
              <w:rPr>
                <w:rFonts w:hint="eastAsia" w:ascii="宋体" w:hAnsi="宋体" w:cs="宋体"/>
                <w:color w:val="auto"/>
                <w:kern w:val="0"/>
                <w:sz w:val="24"/>
                <w:szCs w:val="24"/>
                <w:highlight w:val="none"/>
                <w:lang w:bidi="ar"/>
              </w:rPr>
            </w:pPr>
            <w:r>
              <w:rPr>
                <w:rFonts w:hint="eastAsia" w:ascii="宋体" w:hAnsi="宋体" w:cs="宋体"/>
                <w:color w:val="auto"/>
                <w:kern w:val="0"/>
                <w:sz w:val="24"/>
                <w:szCs w:val="24"/>
                <w:highlight w:val="none"/>
              </w:rPr>
              <w:t xml:space="preserve">4. </w:t>
            </w:r>
            <w:r>
              <w:rPr>
                <w:rFonts w:hint="eastAsia" w:ascii="宋体" w:hAnsi="宋体" w:cs="宋体"/>
                <w:color w:val="auto"/>
                <w:kern w:val="0"/>
                <w:sz w:val="24"/>
                <w:szCs w:val="24"/>
                <w:highlight w:val="none"/>
                <w:lang w:bidi="ar"/>
              </w:rPr>
              <w:t>面板：与柜体同等材质，美观大方永不脱落内侧设有防撞橡胶垫，对抽屉、门板闭合起减震作用。</w:t>
            </w:r>
          </w:p>
          <w:p w14:paraId="034767BC">
            <w:pPr>
              <w:widowControl/>
              <w:jc w:val="left"/>
              <w:rPr>
                <w:rFonts w:hint="eastAsia" w:ascii="宋体" w:hAnsi="宋体" w:cs="宋体"/>
                <w:color w:val="auto"/>
                <w:kern w:val="0"/>
                <w:sz w:val="24"/>
                <w:szCs w:val="24"/>
                <w:highlight w:val="none"/>
                <w:lang w:bidi="ar"/>
              </w:rPr>
            </w:pPr>
            <w:r>
              <w:rPr>
                <w:rFonts w:hint="eastAsia" w:ascii="宋体" w:hAnsi="宋体" w:cs="宋体"/>
                <w:color w:val="auto"/>
                <w:kern w:val="0"/>
                <w:sz w:val="24"/>
                <w:szCs w:val="24"/>
                <w:highlight w:val="none"/>
                <w:lang w:bidi="ar"/>
              </w:rPr>
              <w:t>5. 层板：与柜体同等材质，箱体内设有托架，位置可任意调整。</w:t>
            </w:r>
          </w:p>
          <w:p w14:paraId="14842AC1">
            <w:pPr>
              <w:widowControl/>
              <w:jc w:val="left"/>
              <w:rPr>
                <w:rFonts w:hint="eastAsia" w:ascii="宋体" w:hAnsi="宋体" w:cs="宋体"/>
                <w:color w:val="auto"/>
                <w:kern w:val="0"/>
                <w:sz w:val="24"/>
                <w:szCs w:val="24"/>
                <w:highlight w:val="none"/>
                <w:lang w:bidi="ar"/>
              </w:rPr>
            </w:pPr>
            <w:r>
              <w:rPr>
                <w:rFonts w:hint="eastAsia" w:ascii="宋体" w:hAnsi="宋体" w:cs="宋体"/>
                <w:color w:val="auto"/>
                <w:kern w:val="0"/>
                <w:sz w:val="24"/>
                <w:szCs w:val="24"/>
                <w:highlight w:val="none"/>
                <w:lang w:bidi="ar"/>
              </w:rPr>
              <w:t>6. 调整脚：钢制调整脚底部注塑，防水防锈承重性优异。</w:t>
            </w:r>
          </w:p>
          <w:p w14:paraId="361A85F3">
            <w:pPr>
              <w:widowControl/>
              <w:jc w:val="left"/>
              <w:rPr>
                <w:rFonts w:hint="eastAsia" w:ascii="宋体" w:hAnsi="宋体" w:cs="宋体"/>
                <w:color w:val="auto"/>
                <w:kern w:val="0"/>
                <w:sz w:val="24"/>
                <w:szCs w:val="24"/>
                <w:highlight w:val="none"/>
                <w:lang w:bidi="ar"/>
              </w:rPr>
            </w:pPr>
            <w:r>
              <w:rPr>
                <w:rFonts w:hint="eastAsia" w:ascii="宋体" w:hAnsi="宋体" w:cs="宋体"/>
                <w:color w:val="auto"/>
                <w:kern w:val="0"/>
                <w:sz w:val="24"/>
                <w:szCs w:val="24"/>
                <w:highlight w:val="none"/>
              </w:rPr>
              <w:t>7.</w:t>
            </w:r>
            <w:r>
              <w:rPr>
                <w:rFonts w:hint="eastAsia" w:ascii="宋体" w:hAnsi="宋体" w:cs="宋体"/>
                <w:color w:val="auto"/>
                <w:kern w:val="0"/>
                <w:sz w:val="24"/>
                <w:szCs w:val="24"/>
                <w:highlight w:val="none"/>
                <w:lang w:bidi="ar"/>
              </w:rPr>
              <w:t xml:space="preserve"> 滑轨：采用优质超静音托底承重轨。</w:t>
            </w:r>
          </w:p>
          <w:p w14:paraId="22B19F27">
            <w:pPr>
              <w:widowControl/>
              <w:jc w:val="left"/>
              <w:rPr>
                <w:rFonts w:hint="eastAsia" w:ascii="宋体" w:hAnsi="宋体" w:cs="宋体"/>
                <w:color w:val="auto"/>
                <w:kern w:val="0"/>
                <w:szCs w:val="24"/>
                <w:highlight w:val="none"/>
              </w:rPr>
            </w:pPr>
            <w:r>
              <w:rPr>
                <w:rFonts w:hint="eastAsia" w:ascii="宋体" w:hAnsi="宋体" w:cs="宋体"/>
                <w:color w:val="auto"/>
                <w:kern w:val="0"/>
                <w:sz w:val="24"/>
                <w:szCs w:val="24"/>
                <w:highlight w:val="none"/>
                <w:lang w:bidi="ar"/>
              </w:rPr>
              <w:t>8. 铰链：采用优质铰链,开启角度不小于110°，使用寿命高达40万次。</w:t>
            </w:r>
            <w:r>
              <w:rPr>
                <w:rFonts w:hint="eastAsia" w:ascii="宋体" w:hAnsi="宋体" w:cs="宋体"/>
                <w:color w:val="auto"/>
                <w:kern w:val="0"/>
                <w:sz w:val="24"/>
                <w:szCs w:val="24"/>
                <w:highlight w:val="none"/>
              </w:rPr>
              <w:t xml:space="preserve"> </w:t>
            </w:r>
          </w:p>
        </w:tc>
        <w:tc>
          <w:tcPr>
            <w:tcW w:w="709" w:type="dxa"/>
            <w:tcBorders>
              <w:top w:val="single" w:color="auto" w:sz="4" w:space="0"/>
              <w:left w:val="single" w:color="auto" w:sz="4" w:space="0"/>
              <w:bottom w:val="single" w:color="auto" w:sz="4" w:space="0"/>
              <w:right w:val="single" w:color="auto" w:sz="4" w:space="0"/>
            </w:tcBorders>
            <w:vAlign w:val="center"/>
          </w:tcPr>
          <w:p w14:paraId="4749B26B">
            <w:pPr>
              <w:widowControl/>
              <w:jc w:val="center"/>
              <w:rPr>
                <w:rFonts w:hint="eastAsia" w:ascii="宋体" w:hAnsi="宋体" w:cs="宋体"/>
                <w:color w:val="auto"/>
                <w:kern w:val="0"/>
                <w:szCs w:val="24"/>
                <w:highlight w:val="none"/>
              </w:rPr>
            </w:pPr>
            <w:r>
              <w:rPr>
                <w:rFonts w:hint="eastAsia" w:ascii="宋体" w:hAnsi="宋体" w:cs="宋体"/>
                <w:color w:val="auto"/>
                <w:kern w:val="0"/>
                <w:szCs w:val="24"/>
                <w:highlight w:val="none"/>
              </w:rPr>
              <w:t>12</w:t>
            </w:r>
          </w:p>
        </w:tc>
        <w:tc>
          <w:tcPr>
            <w:tcW w:w="708" w:type="dxa"/>
            <w:tcBorders>
              <w:top w:val="single" w:color="auto" w:sz="4" w:space="0"/>
              <w:left w:val="single" w:color="auto" w:sz="4" w:space="0"/>
              <w:bottom w:val="single" w:color="auto" w:sz="4" w:space="0"/>
              <w:right w:val="single" w:color="auto" w:sz="4" w:space="0"/>
            </w:tcBorders>
            <w:vAlign w:val="center"/>
          </w:tcPr>
          <w:p w14:paraId="53A4F6F5">
            <w:pPr>
              <w:widowControl/>
              <w:jc w:val="center"/>
              <w:rPr>
                <w:rFonts w:hint="eastAsia" w:ascii="宋体" w:hAnsi="宋体" w:cs="宋体"/>
                <w:color w:val="auto"/>
                <w:kern w:val="0"/>
                <w:szCs w:val="24"/>
                <w:highlight w:val="none"/>
              </w:rPr>
            </w:pPr>
            <w:r>
              <w:rPr>
                <w:rFonts w:hint="eastAsia" w:ascii="宋体" w:hAnsi="宋体" w:cs="宋体"/>
                <w:color w:val="auto"/>
                <w:kern w:val="0"/>
                <w:szCs w:val="24"/>
                <w:highlight w:val="none"/>
              </w:rPr>
              <w:t>延米</w:t>
            </w:r>
          </w:p>
        </w:tc>
      </w:tr>
      <w:tr w14:paraId="6996D5E8">
        <w:tblPrEx>
          <w:tblCellMar>
            <w:top w:w="0" w:type="dxa"/>
            <w:left w:w="108" w:type="dxa"/>
            <w:bottom w:w="0" w:type="dxa"/>
            <w:right w:w="108" w:type="dxa"/>
          </w:tblCellMar>
        </w:tblPrEx>
        <w:trPr>
          <w:trHeight w:val="846" w:hRule="atLeast"/>
        </w:trPr>
        <w:tc>
          <w:tcPr>
            <w:tcW w:w="467" w:type="dxa"/>
            <w:tcBorders>
              <w:top w:val="single" w:color="auto" w:sz="4" w:space="0"/>
              <w:left w:val="single" w:color="auto" w:sz="4" w:space="0"/>
              <w:bottom w:val="single" w:color="auto" w:sz="4" w:space="0"/>
              <w:right w:val="single" w:color="auto" w:sz="4" w:space="0"/>
            </w:tcBorders>
            <w:vAlign w:val="center"/>
          </w:tcPr>
          <w:p w14:paraId="4FCED99B">
            <w:pPr>
              <w:widowControl/>
              <w:jc w:val="center"/>
              <w:rPr>
                <w:rFonts w:hint="eastAsia" w:ascii="宋体" w:hAnsi="宋体" w:cs="宋体"/>
                <w:color w:val="auto"/>
                <w:kern w:val="0"/>
                <w:szCs w:val="24"/>
                <w:highlight w:val="none"/>
              </w:rPr>
            </w:pPr>
            <w:r>
              <w:rPr>
                <w:rFonts w:hint="eastAsia" w:ascii="宋体" w:hAnsi="宋体" w:cs="宋体"/>
                <w:color w:val="auto"/>
                <w:kern w:val="0"/>
                <w:szCs w:val="24"/>
                <w:highlight w:val="none"/>
              </w:rPr>
              <w:t>7</w:t>
            </w:r>
          </w:p>
        </w:tc>
        <w:tc>
          <w:tcPr>
            <w:tcW w:w="805" w:type="dxa"/>
            <w:tcBorders>
              <w:top w:val="single" w:color="auto" w:sz="4" w:space="0"/>
              <w:left w:val="single" w:color="auto" w:sz="4" w:space="0"/>
              <w:bottom w:val="single" w:color="auto" w:sz="4" w:space="0"/>
              <w:right w:val="single" w:color="auto" w:sz="4" w:space="0"/>
            </w:tcBorders>
          </w:tcPr>
          <w:p w14:paraId="155F7FB4">
            <w:pPr>
              <w:rPr>
                <w:rFonts w:hint="eastAsia" w:ascii="宋体" w:hAnsi="宋体" w:cs="宋体"/>
                <w:color w:val="auto"/>
                <w:szCs w:val="24"/>
                <w:highlight w:val="none"/>
              </w:rPr>
            </w:pPr>
            <w:r>
              <w:rPr>
                <w:rFonts w:hint="eastAsia" w:ascii="宋体" w:hAnsi="宋体" w:cs="宋体"/>
                <w:color w:val="auto"/>
                <w:sz w:val="24"/>
                <w:szCs w:val="24"/>
                <w:highlight w:val="none"/>
              </w:rPr>
              <w:t>中央台试剂架</w:t>
            </w:r>
          </w:p>
        </w:tc>
        <w:tc>
          <w:tcPr>
            <w:tcW w:w="6491" w:type="dxa"/>
            <w:tcBorders>
              <w:top w:val="single" w:color="auto" w:sz="4" w:space="0"/>
              <w:left w:val="single" w:color="auto" w:sz="4" w:space="0"/>
              <w:bottom w:val="single" w:color="auto" w:sz="4" w:space="0"/>
              <w:right w:val="single" w:color="auto" w:sz="4" w:space="0"/>
            </w:tcBorders>
            <w:vAlign w:val="center"/>
          </w:tcPr>
          <w:p w14:paraId="7A4F0CC6">
            <w:pPr>
              <w:widowControl/>
              <w:jc w:val="left"/>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 尺寸：</w:t>
            </w:r>
            <w:r>
              <w:rPr>
                <w:rFonts w:hint="eastAsia" w:ascii="宋体" w:hAnsi="宋体" w:cs="宋体"/>
                <w:color w:val="auto"/>
                <w:kern w:val="0"/>
                <w:sz w:val="24"/>
                <w:szCs w:val="24"/>
                <w:highlight w:val="none"/>
                <w:lang w:bidi="ar"/>
              </w:rPr>
              <w:t>6000mm*400mm*950mm （钢玻结构）(定制)</w:t>
            </w:r>
          </w:p>
          <w:p w14:paraId="6A22FC2E">
            <w:pPr>
              <w:widowControl/>
              <w:jc w:val="left"/>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 xml:space="preserve">2. </w:t>
            </w:r>
            <w:r>
              <w:rPr>
                <w:rFonts w:hint="eastAsia" w:ascii="宋体" w:hAnsi="宋体" w:cs="宋体"/>
                <w:color w:val="auto"/>
                <w:kern w:val="0"/>
                <w:sz w:val="24"/>
                <w:szCs w:val="24"/>
                <w:highlight w:val="none"/>
                <w:lang w:bidi="ar"/>
              </w:rPr>
              <w:t>立柱：采用优质1.0mm优质冷轧钢板折弯焊接而成，表层静电喷涂防腐处理，双侧模具冲孔，对试剂架侧翼起支撑作用,结构坚固。</w:t>
            </w:r>
          </w:p>
          <w:p w14:paraId="439C439C">
            <w:pPr>
              <w:widowControl/>
              <w:jc w:val="left"/>
              <w:rPr>
                <w:rFonts w:hint="eastAsia" w:ascii="宋体" w:hAnsi="宋体" w:cs="宋体"/>
                <w:color w:val="auto"/>
                <w:kern w:val="0"/>
                <w:szCs w:val="24"/>
                <w:highlight w:val="none"/>
              </w:rPr>
            </w:pPr>
            <w:r>
              <w:rPr>
                <w:rFonts w:hint="eastAsia" w:ascii="宋体" w:hAnsi="宋体" w:cs="宋体"/>
                <w:color w:val="auto"/>
                <w:kern w:val="0"/>
                <w:sz w:val="24"/>
                <w:szCs w:val="24"/>
                <w:highlight w:val="none"/>
              </w:rPr>
              <w:t xml:space="preserve">3. </w:t>
            </w:r>
            <w:r>
              <w:rPr>
                <w:rFonts w:hint="eastAsia" w:ascii="宋体" w:hAnsi="宋体" w:cs="宋体"/>
                <w:color w:val="auto"/>
                <w:kern w:val="0"/>
                <w:sz w:val="24"/>
                <w:szCs w:val="24"/>
                <w:highlight w:val="none"/>
                <w:lang w:bidi="ar"/>
              </w:rPr>
              <w:t>层板：底托采用武钢品牌优质1.0mm冷扎钢板机加工而成，与立柱衔接固定,高度可调，层板选用10mm厚单面磨砂玻璃</w:t>
            </w:r>
            <w:r>
              <w:rPr>
                <w:rFonts w:hint="eastAsia" w:ascii="宋体" w:hAnsi="宋体" w:cs="宋体"/>
                <w:color w:val="auto"/>
                <w:kern w:val="0"/>
                <w:sz w:val="24"/>
                <w:szCs w:val="24"/>
                <w:highlight w:val="none"/>
              </w:rPr>
              <w:t>。</w:t>
            </w:r>
          </w:p>
        </w:tc>
        <w:tc>
          <w:tcPr>
            <w:tcW w:w="709" w:type="dxa"/>
            <w:tcBorders>
              <w:top w:val="single" w:color="auto" w:sz="4" w:space="0"/>
              <w:left w:val="single" w:color="auto" w:sz="4" w:space="0"/>
              <w:bottom w:val="single" w:color="auto" w:sz="4" w:space="0"/>
              <w:right w:val="single" w:color="auto" w:sz="4" w:space="0"/>
            </w:tcBorders>
            <w:vAlign w:val="center"/>
          </w:tcPr>
          <w:p w14:paraId="7DBF7278">
            <w:pPr>
              <w:widowControl/>
              <w:jc w:val="center"/>
              <w:rPr>
                <w:rFonts w:hint="eastAsia" w:ascii="宋体" w:hAnsi="宋体" w:cs="宋体"/>
                <w:color w:val="auto"/>
                <w:kern w:val="0"/>
                <w:szCs w:val="24"/>
                <w:highlight w:val="none"/>
              </w:rPr>
            </w:pPr>
            <w:r>
              <w:rPr>
                <w:rFonts w:hint="eastAsia" w:ascii="宋体" w:hAnsi="宋体" w:cs="宋体"/>
                <w:color w:val="auto"/>
                <w:kern w:val="0"/>
                <w:szCs w:val="24"/>
                <w:highlight w:val="none"/>
              </w:rPr>
              <w:t>6</w:t>
            </w:r>
          </w:p>
        </w:tc>
        <w:tc>
          <w:tcPr>
            <w:tcW w:w="708" w:type="dxa"/>
            <w:tcBorders>
              <w:top w:val="single" w:color="auto" w:sz="4" w:space="0"/>
              <w:left w:val="single" w:color="auto" w:sz="4" w:space="0"/>
              <w:bottom w:val="single" w:color="auto" w:sz="4" w:space="0"/>
              <w:right w:val="single" w:color="auto" w:sz="4" w:space="0"/>
            </w:tcBorders>
            <w:vAlign w:val="center"/>
          </w:tcPr>
          <w:p w14:paraId="3E6ACAD7">
            <w:pPr>
              <w:widowControl/>
              <w:jc w:val="center"/>
              <w:rPr>
                <w:rFonts w:hint="eastAsia" w:ascii="宋体" w:hAnsi="宋体" w:cs="宋体"/>
                <w:color w:val="auto"/>
                <w:kern w:val="0"/>
                <w:szCs w:val="24"/>
                <w:highlight w:val="none"/>
              </w:rPr>
            </w:pPr>
            <w:r>
              <w:rPr>
                <w:rFonts w:hint="eastAsia" w:ascii="宋体" w:hAnsi="宋体" w:cs="宋体"/>
                <w:color w:val="auto"/>
                <w:kern w:val="0"/>
                <w:szCs w:val="24"/>
                <w:highlight w:val="none"/>
              </w:rPr>
              <w:t>延米</w:t>
            </w:r>
          </w:p>
        </w:tc>
      </w:tr>
    </w:tbl>
    <w:p w14:paraId="765C4B4B">
      <w:pPr>
        <w:pStyle w:val="33"/>
        <w:ind w:left="0" w:firstLine="0" w:firstLineChars="0"/>
        <w:rPr>
          <w:color w:val="auto"/>
          <w:highlight w:val="none"/>
        </w:rPr>
      </w:pPr>
      <w:r>
        <w:rPr>
          <w:rFonts w:hint="eastAsia" w:ascii="宋体" w:hAnsi="宋体" w:cs="宋体"/>
          <w:color w:val="auto"/>
          <w:sz w:val="20"/>
          <w:szCs w:val="20"/>
          <w:highlight w:val="none"/>
        </w:rPr>
        <w:t>●</w:t>
      </w:r>
      <w:r>
        <w:rPr>
          <w:rFonts w:hint="eastAsia" w:ascii="宋体" w:hAnsi="宋体" w:cs="宋体"/>
          <w:color w:val="auto"/>
          <w:kern w:val="0"/>
          <w:sz w:val="20"/>
          <w:szCs w:val="20"/>
          <w:highlight w:val="none"/>
        </w:rPr>
        <w:t>由中标公司负责安装调试达到实验要求。</w:t>
      </w:r>
    </w:p>
    <w:p w14:paraId="45050396">
      <w:pPr>
        <w:jc w:val="center"/>
        <w:rPr>
          <w:rFonts w:hint="eastAsia"/>
          <w:color w:val="auto"/>
          <w:highlight w:val="none"/>
          <w:lang w:val="en-US" w:eastAsia="zh-CN"/>
        </w:rPr>
      </w:pPr>
      <w:r>
        <w:rPr>
          <w:rFonts w:hint="eastAsia"/>
          <w:color w:val="auto"/>
          <w:highlight w:val="none"/>
          <w:lang w:val="en-US" w:eastAsia="zh-CN"/>
        </w:rPr>
        <w:t xml:space="preserve"> </w:t>
      </w:r>
    </w:p>
    <w:p w14:paraId="516906B0">
      <w:pPr>
        <w:pStyle w:val="64"/>
        <w:pageBreakBefore/>
        <w:numPr>
          <w:ilvl w:val="0"/>
          <w:numId w:val="0"/>
        </w:numPr>
        <w:snapToGrid w:val="0"/>
        <w:spacing w:before="0" w:after="0"/>
        <w:rPr>
          <w:rFonts w:hint="eastAsia" w:ascii="宋体" w:hAnsi="宋体" w:eastAsia="宋体" w:cs="宋体"/>
          <w:color w:val="auto"/>
          <w:spacing w:val="20"/>
          <w:sz w:val="30"/>
          <w:szCs w:val="30"/>
          <w:highlight w:val="none"/>
        </w:rPr>
      </w:pPr>
      <w:bookmarkStart w:id="37" w:name="_Toc12330"/>
      <w:r>
        <w:rPr>
          <w:rFonts w:hint="eastAsia" w:ascii="宋体" w:hAnsi="宋体" w:eastAsia="宋体" w:cs="宋体"/>
          <w:color w:val="auto"/>
          <w:spacing w:val="20"/>
          <w:szCs w:val="28"/>
          <w:highlight w:val="none"/>
        </w:rPr>
        <w:t>第五部分  评标标准和评标方法</w:t>
      </w:r>
      <w:bookmarkEnd w:id="37"/>
    </w:p>
    <w:bookmarkEnd w:id="34"/>
    <w:p w14:paraId="3666423C">
      <w:pPr>
        <w:pStyle w:val="3"/>
        <w:keepNext w:val="0"/>
        <w:keepLines w:val="0"/>
        <w:numPr>
          <w:ilvl w:val="0"/>
          <w:numId w:val="0"/>
        </w:numPr>
        <w:spacing w:before="0" w:after="0" w:line="360" w:lineRule="auto"/>
        <w:ind w:firstLine="522" w:firstLineChars="200"/>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一、评标原则</w:t>
      </w:r>
    </w:p>
    <w:p w14:paraId="4EC27AE2">
      <w:pPr>
        <w:pStyle w:val="61"/>
        <w:snapToGrid w:val="0"/>
        <w:spacing w:line="360" w:lineRule="auto"/>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评标委员会在评标时，依据投标报价和各项技术、商务因素对供应商及投标项目内容以及有关的服务进行综合评价，包括但不限于以下各项因素：</w:t>
      </w:r>
    </w:p>
    <w:p w14:paraId="07207870">
      <w:pPr>
        <w:pStyle w:val="61"/>
        <w:snapToGrid w:val="0"/>
        <w:spacing w:line="360" w:lineRule="auto"/>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1.投标报价及优惠承诺、相关费用；</w:t>
      </w:r>
    </w:p>
    <w:p w14:paraId="232834ED">
      <w:pPr>
        <w:pStyle w:val="61"/>
        <w:snapToGrid w:val="0"/>
        <w:spacing w:line="360" w:lineRule="auto"/>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2.投标技术参数、指标及方案的合理性；</w:t>
      </w:r>
    </w:p>
    <w:p w14:paraId="0ACC28AE">
      <w:pPr>
        <w:pStyle w:val="61"/>
        <w:snapToGrid w:val="0"/>
        <w:spacing w:line="360" w:lineRule="auto"/>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3.投标内容与招标文件规定要求的偏离；</w:t>
      </w:r>
    </w:p>
    <w:p w14:paraId="11DB1EDD">
      <w:pPr>
        <w:pStyle w:val="61"/>
        <w:snapToGrid w:val="0"/>
        <w:spacing w:line="360" w:lineRule="auto"/>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4.付款条件；</w:t>
      </w:r>
    </w:p>
    <w:p w14:paraId="32E090F1">
      <w:pPr>
        <w:pStyle w:val="61"/>
        <w:snapToGrid w:val="0"/>
        <w:spacing w:line="360" w:lineRule="auto"/>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5.实施交付和配送能力的承诺，包括实施完工时间等，应在招标文件规定的时间范围内实施并交付完毕，实施交付时间超过采购人可接受的时间范围的投标将视为非实质响应投标；</w:t>
      </w:r>
    </w:p>
    <w:p w14:paraId="1E234667">
      <w:pPr>
        <w:pStyle w:val="61"/>
        <w:snapToGrid w:val="0"/>
        <w:spacing w:line="360" w:lineRule="auto"/>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售后服务和质保期满后服务条件及承诺（在保修期内所需的费用如果是单独报价的话，评标时应计入评标价；在保修期满后的服务费用应在投标文件中列明，但不包含在评标价中）以及其他有附加值的服务承诺；</w:t>
      </w:r>
    </w:p>
    <w:p w14:paraId="5FB81A58">
      <w:pPr>
        <w:pStyle w:val="61"/>
        <w:snapToGrid w:val="0"/>
        <w:spacing w:line="360" w:lineRule="auto"/>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7.供应商提供的其它内容和条件。</w:t>
      </w:r>
    </w:p>
    <w:p w14:paraId="473F33A4">
      <w:pPr>
        <w:pStyle w:val="3"/>
        <w:keepNext w:val="0"/>
        <w:keepLines w:val="0"/>
        <w:numPr>
          <w:ilvl w:val="0"/>
          <w:numId w:val="0"/>
        </w:numPr>
        <w:spacing w:before="0" w:after="0" w:line="360" w:lineRule="auto"/>
        <w:ind w:firstLine="522" w:firstLineChars="200"/>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二、评标方法</w:t>
      </w:r>
    </w:p>
    <w:p w14:paraId="3AB72671">
      <w:pPr>
        <w:pStyle w:val="3"/>
        <w:keepNext w:val="0"/>
        <w:keepLines w:val="0"/>
        <w:numPr>
          <w:ilvl w:val="0"/>
          <w:numId w:val="0"/>
        </w:numPr>
        <w:spacing w:before="0" w:after="0" w:line="360" w:lineRule="auto"/>
        <w:ind w:firstLine="520" w:firstLineChars="200"/>
        <w:rPr>
          <w:rFonts w:hint="eastAsia" w:ascii="宋体" w:hAnsi="宋体" w:eastAsia="宋体" w:cs="宋体"/>
          <w:color w:val="auto"/>
          <w:spacing w:val="10"/>
          <w:sz w:val="24"/>
          <w:szCs w:val="24"/>
          <w:highlight w:val="none"/>
        </w:rPr>
      </w:pPr>
      <w:r>
        <w:rPr>
          <w:rFonts w:hint="eastAsia" w:ascii="宋体" w:hAnsi="宋体" w:eastAsia="宋体" w:cs="宋体"/>
          <w:b w:val="0"/>
          <w:bCs w:val="0"/>
          <w:color w:val="auto"/>
          <w:spacing w:val="10"/>
          <w:sz w:val="24"/>
          <w:szCs w:val="24"/>
          <w:highlight w:val="none"/>
        </w:rPr>
        <w:t>本次招标采用综合评分法。</w:t>
      </w:r>
    </w:p>
    <w:p w14:paraId="75F23FFB">
      <w:pPr>
        <w:pStyle w:val="3"/>
        <w:keepNext w:val="0"/>
        <w:keepLines w:val="0"/>
        <w:numPr>
          <w:ilvl w:val="0"/>
          <w:numId w:val="0"/>
        </w:numPr>
        <w:spacing w:before="0" w:after="0" w:line="360" w:lineRule="auto"/>
        <w:ind w:firstLine="522" w:firstLineChars="200"/>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三、评审程序</w:t>
      </w:r>
    </w:p>
    <w:p w14:paraId="00E0B6F6">
      <w:pPr>
        <w:pStyle w:val="3"/>
        <w:keepNext w:val="0"/>
        <w:keepLines w:val="0"/>
        <w:numPr>
          <w:ilvl w:val="0"/>
          <w:numId w:val="0"/>
        </w:numPr>
        <w:spacing w:before="0" w:after="0" w:line="360" w:lineRule="auto"/>
        <w:ind w:firstLine="520" w:firstLineChars="200"/>
        <w:rPr>
          <w:rFonts w:hint="eastAsia" w:ascii="宋体" w:hAnsi="宋体" w:eastAsia="宋体" w:cs="宋体"/>
          <w:color w:val="auto"/>
          <w:spacing w:val="10"/>
          <w:sz w:val="24"/>
          <w:szCs w:val="24"/>
          <w:highlight w:val="none"/>
        </w:rPr>
      </w:pPr>
      <w:r>
        <w:rPr>
          <w:rFonts w:hint="eastAsia" w:ascii="宋体" w:hAnsi="宋体" w:eastAsia="宋体" w:cs="宋体"/>
          <w:b w:val="0"/>
          <w:bCs w:val="0"/>
          <w:color w:val="auto"/>
          <w:spacing w:val="10"/>
          <w:sz w:val="24"/>
          <w:szCs w:val="24"/>
          <w:highlight w:val="none"/>
        </w:rPr>
        <w:t>1.符合性审查</w:t>
      </w:r>
    </w:p>
    <w:p w14:paraId="41053650">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1.1 评标委员会应当对符合资格的供应商的投标文件进行符合性审查，以确定其是否满足招标文件的实质性要求。</w:t>
      </w:r>
    </w:p>
    <w:p w14:paraId="620A498E">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1.1.1实质上响应的投标是指与招标文件的主要条款、条件和规格相符，没有重大偏离或保留。</w:t>
      </w:r>
    </w:p>
    <w:p w14:paraId="4D6B5E23">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1.1.2重大偏离或保留系指投标内容等明显不能满足招标文件的要求，或者实质上与招标文件不一致，而且限制了采购人的权利或供应商的义务，纠正这些偏离或保留将对其他实质上响应要求的供应商的竞争地位产生不公正的影响。</w:t>
      </w:r>
    </w:p>
    <w:p w14:paraId="374558B1">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1.1.3重大偏离不允许在开标后修正，但评标委员会有权允许修正投标中不构成重大偏离的地方，这些修正不会对其他实质上响应招标文件要求的供应商的竞争地位产生不公正的影响。</w:t>
      </w:r>
    </w:p>
    <w:p w14:paraId="0C7D1509">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1.1.4如果投标文件没有明确响应招标文件的要求，供应商投标无效且不得再对投标文件进行任何修正从而使其投标成为实质上响应的投标。</w:t>
      </w:r>
    </w:p>
    <w:p w14:paraId="6FA6374D">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1.1.5投标文件的细微偏差是指在实质上响应招标文件要求，但在个别地方存在漏项或者提供了不完整的技术信息和数据等情况，并且补正这些遗漏或者不完整不会对其他供应商造成不公平的结果。细微偏差不影响投标文件的有效性。</w:t>
      </w:r>
    </w:p>
    <w:p w14:paraId="49B13AAC">
      <w:pPr>
        <w:spacing w:line="360" w:lineRule="auto"/>
        <w:ind w:firstLine="480" w:firstLineChars="200"/>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2.无效投标</w:t>
      </w:r>
    </w:p>
    <w:p w14:paraId="1798FCD9">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2.1未按照招标文件要求上传投标文件的；</w:t>
      </w:r>
    </w:p>
    <w:p w14:paraId="0D33148C">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2.2在系统规定的时间内未成功解密投标文件的；</w:t>
      </w:r>
    </w:p>
    <w:p w14:paraId="1F1ACBA8">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2.3未按招标文件要求签署、盖章的；</w:t>
      </w:r>
    </w:p>
    <w:p w14:paraId="576FF007">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2.4投标有效期不足的；</w:t>
      </w:r>
    </w:p>
    <w:p w14:paraId="365D208A">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2.5不符合招标文件中有关分包、转包规定的；</w:t>
      </w:r>
    </w:p>
    <w:p w14:paraId="4C91AB85">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2.6未按招标文件要求提交投标保证金的；</w:t>
      </w:r>
    </w:p>
    <w:p w14:paraId="73B509C2">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2.7不具备招标文件中规定的资格要求的；</w:t>
      </w:r>
    </w:p>
    <w:p w14:paraId="52994444">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2.8未通过符合性审查的（招标文件中所有带*条款均为实质性响应条款，必须做出明确响应）；</w:t>
      </w:r>
    </w:p>
    <w:p w14:paraId="6DAEEFF3">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2.9投标报价超过招标文件中规定的预算金额或者最高限价的；</w:t>
      </w:r>
    </w:p>
    <w:p w14:paraId="2D55160A">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2.10投标文件不按“盲评”要求制作的；</w:t>
      </w:r>
    </w:p>
    <w:p w14:paraId="6FE3A4AB">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2.11供应商被列入 “信用中国”网（http://www.creditchina.gov.cn ）、中国政府采购网（http://www.ccgp.gov.cn ）等渠道的失信被执行人名单、重大税收违法失信主体名单、政府采购严重违法失信名单的；</w:t>
      </w:r>
    </w:p>
    <w:p w14:paraId="43663B43">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2.12本项目采购产品被财政部、国家发改委等列入“节能产品品目清单”强制采购范围，而供应商所投产品不在强制采购范围内的（所投产品如属于政府强制采购节能产品品目清单范围内，投标文件中必须提供国家确定的认证机构出具的、处于有效期之内的该节能产品认证证书扫描件）；</w:t>
      </w:r>
    </w:p>
    <w:p w14:paraId="7494D5F6">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2.13评标委员会认为供应商的报价明显低于其他通过符合性审查供应商的报价，有可能影响产品质量或者不能诚信履约的，将通过系统要求其在合理的时间内提供说明，必要时提交相关证明材料；供应商不能证明其报价合理性的，评标委员会应当将其作为无效投标处理；</w:t>
      </w:r>
    </w:p>
    <w:p w14:paraId="6AE698B8">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2.14投标文件含有采购人不能接受的附加条件的；</w:t>
      </w:r>
    </w:p>
    <w:p w14:paraId="6CB0D201">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2.15其他法律、法规及本招标文件规定的属无效投标的情形。</w:t>
      </w:r>
    </w:p>
    <w:p w14:paraId="12228CDE">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3.视为供应商串通投标的情形：</w:t>
      </w:r>
    </w:p>
    <w:p w14:paraId="7248DF4F">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3.1不同供应商的投标文件由同一单位或者个人编制；</w:t>
      </w:r>
    </w:p>
    <w:p w14:paraId="08123553">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3.2不同供应商委托同一单位或者个人办理投标事宜；</w:t>
      </w:r>
    </w:p>
    <w:p w14:paraId="6F0BFA71">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3.3不同供应商的投标文件载明的项目管理成员或者联系人员为同一人；</w:t>
      </w:r>
    </w:p>
    <w:p w14:paraId="0D29962C">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3.4不同供应商的投标文件异常一致或者投标报价呈现规律性差异；</w:t>
      </w:r>
    </w:p>
    <w:p w14:paraId="1FD8095F">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3.5不同供应商的投标文件相互混装；</w:t>
      </w:r>
    </w:p>
    <w:p w14:paraId="3EFEDA25">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3.6不同供应商的投标保证金从同一单位或者个人的账户转出；</w:t>
      </w:r>
    </w:p>
    <w:p w14:paraId="19B8A2BA">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3.7事先约定由某一特定供应商中标、成交；</w:t>
      </w:r>
    </w:p>
    <w:p w14:paraId="24578079">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3.8</w:t>
      </w:r>
      <w:r>
        <w:rPr>
          <w:rFonts w:hint="eastAsia" w:ascii="宋体" w:hAnsi="宋体" w:eastAsia="宋体" w:cs="宋体"/>
          <w:color w:val="auto"/>
          <w:sz w:val="24"/>
          <w:szCs w:val="24"/>
          <w:highlight w:val="none"/>
          <w:lang w:val="en-US" w:eastAsia="zh-CN"/>
        </w:rPr>
        <w:t>不同投标人从同一IP地址上传投标（响应）文件且不能提供合理说明；</w:t>
      </w:r>
    </w:p>
    <w:p w14:paraId="37A21127">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3.9</w:t>
      </w:r>
      <w:r>
        <w:rPr>
          <w:rFonts w:hint="eastAsia" w:ascii="宋体" w:hAnsi="宋体" w:eastAsia="宋体" w:cs="宋体"/>
          <w:color w:val="auto"/>
          <w:sz w:val="24"/>
          <w:szCs w:val="24"/>
          <w:highlight w:val="none"/>
        </w:rPr>
        <w:t>不同</w:t>
      </w:r>
      <w:r>
        <w:rPr>
          <w:rFonts w:hint="eastAsia" w:ascii="宋体" w:hAnsi="宋体" w:eastAsia="宋体" w:cs="宋体"/>
          <w:color w:val="auto"/>
          <w:sz w:val="24"/>
          <w:szCs w:val="24"/>
          <w:highlight w:val="none"/>
          <w:lang w:eastAsia="zh-CN"/>
        </w:rPr>
        <w:t>供应商</w:t>
      </w:r>
      <w:r>
        <w:rPr>
          <w:rFonts w:hint="eastAsia" w:ascii="宋体" w:hAnsi="宋体" w:eastAsia="宋体" w:cs="宋体"/>
          <w:color w:val="auto"/>
          <w:sz w:val="24"/>
          <w:szCs w:val="24"/>
          <w:highlight w:val="none"/>
        </w:rPr>
        <w:t>软件加密锁号、MAC地址、CPU码和硬盘序列号等硬件信息相同，不同</w:t>
      </w:r>
      <w:r>
        <w:rPr>
          <w:rFonts w:hint="eastAsia" w:ascii="宋体" w:hAnsi="宋体" w:eastAsia="宋体" w:cs="宋体"/>
          <w:color w:val="auto"/>
          <w:sz w:val="24"/>
          <w:szCs w:val="24"/>
          <w:highlight w:val="none"/>
          <w:lang w:eastAsia="zh-CN"/>
        </w:rPr>
        <w:t>供应商</w:t>
      </w:r>
      <w:r>
        <w:rPr>
          <w:rFonts w:hint="eastAsia" w:ascii="宋体" w:hAnsi="宋体" w:eastAsia="宋体" w:cs="宋体"/>
          <w:color w:val="auto"/>
          <w:sz w:val="24"/>
          <w:szCs w:val="24"/>
          <w:highlight w:val="none"/>
        </w:rPr>
        <w:t>的投标资料制作出自同一份U盘文件等，由评标委员会综合考量是否存在串标嫌疑；</w:t>
      </w:r>
    </w:p>
    <w:p w14:paraId="662D9140">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3.10</w:t>
      </w:r>
      <w:r>
        <w:rPr>
          <w:rFonts w:hint="eastAsia" w:ascii="宋体" w:hAnsi="宋体" w:eastAsia="宋体" w:cs="宋体"/>
          <w:color w:val="auto"/>
          <w:sz w:val="24"/>
          <w:szCs w:val="24"/>
          <w:highlight w:val="none"/>
        </w:rPr>
        <w:t>供应商之间存在高度契合，如供应商注册地址、办公地址、文件接收地址等相同，且不能提供合理说明的；</w:t>
      </w:r>
    </w:p>
    <w:p w14:paraId="2490F593">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r>
        <w:rPr>
          <w:rFonts w:hint="eastAsia" w:ascii="宋体" w:hAnsi="宋体" w:eastAsia="宋体" w:cs="宋体"/>
          <w:color w:val="auto"/>
          <w:sz w:val="24"/>
          <w:szCs w:val="24"/>
          <w:highlight w:val="none"/>
          <w:lang w:val="en-US" w:eastAsia="zh-CN"/>
        </w:rPr>
        <w:t>11</w:t>
      </w:r>
      <w:r>
        <w:rPr>
          <w:rFonts w:hint="eastAsia" w:ascii="宋体" w:hAnsi="宋体" w:eastAsia="宋体" w:cs="宋体"/>
          <w:color w:val="auto"/>
          <w:sz w:val="24"/>
          <w:szCs w:val="24"/>
          <w:highlight w:val="none"/>
        </w:rPr>
        <w:t>其他涉嫌串通投标的情形。</w:t>
      </w:r>
    </w:p>
    <w:p w14:paraId="40927221">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4.投标文件报价出现前后不一致的，除招标文件另有规定外，按照下列规定修正：</w:t>
      </w:r>
    </w:p>
    <w:p w14:paraId="269CA4AB">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4.1投标文件中开标一览表（报价表）内容与投标文件中相应内容不一致的，以开标一览表（报价表）为准；</w:t>
      </w:r>
    </w:p>
    <w:p w14:paraId="5A4F7267">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4.2大写金额和小写金额不一致的，以大写金额为准；</w:t>
      </w:r>
    </w:p>
    <w:p w14:paraId="28391835">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4.3单价金额小数点或者百分比有明显错位的，以开标一览表的总价为准，并修改单价；</w:t>
      </w:r>
    </w:p>
    <w:p w14:paraId="03807E90">
      <w:pPr>
        <w:spacing w:line="360" w:lineRule="auto"/>
        <w:ind w:firstLine="480" w:firstLineChars="200"/>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4.4总价金额与按单价汇总金额不一致的，以单价金额计算结果为准；</w:t>
      </w:r>
    </w:p>
    <w:p w14:paraId="5E37B090">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4.5同时出现两种以上不一致的，按照前款规定的顺序修正。修正后的报价按照</w:t>
      </w:r>
      <w:r>
        <w:rPr>
          <w:rFonts w:hint="eastAsia" w:ascii="宋体" w:hAnsi="宋体" w:eastAsia="宋体" w:cs="宋体"/>
          <w:color w:val="auto"/>
          <w:szCs w:val="24"/>
          <w:highlight w:val="none"/>
          <w:lang w:eastAsia="zh-CN"/>
        </w:rPr>
        <w:t>《政府采购货物和服务招标投标管理办法》（财政部令第87号）</w:t>
      </w:r>
      <w:r>
        <w:rPr>
          <w:rFonts w:hint="eastAsia" w:ascii="宋体" w:hAnsi="宋体" w:eastAsia="宋体" w:cs="宋体"/>
          <w:color w:val="auto"/>
          <w:szCs w:val="24"/>
          <w:highlight w:val="none"/>
        </w:rPr>
        <w:t>第五十一条第二款的规定经供应商确认后产生约束力，供应商不确认的，其投标无效。</w:t>
      </w:r>
    </w:p>
    <w:p w14:paraId="238885A1">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5. 投标的澄清</w:t>
      </w:r>
    </w:p>
    <w:p w14:paraId="51BFC062">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5.1 对于投标文件中含义不明确、同类问题表述不一致或者有明显文字和计算错误的内容，评标委员会应当以书面形式（扫描并传输至远程供应商）要求供应商作出必要的澄清、说明或者补正。</w:t>
      </w:r>
    </w:p>
    <w:p w14:paraId="7AD539C2">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5.2供应商的澄清、说明或者补正应当采用书面形式，并加盖公章，或者由法定代表人或其授权的代表签字或盖章（扫描并在线传输由评标委员会接收）。供应商的澄清、说明或者补正不得超出投标文件的范围或者改变投标文件的实质性内容。</w:t>
      </w:r>
    </w:p>
    <w:p w14:paraId="42618298">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5.3 评标委员会认为供应商的报价明显低于其他通过符合性审查供应商的报价，有可能影响产品质量或者不能诚信履约的，应当要求其在评标现场合理的时间内提供书面说明，必要时提交相关证明材料；供应商不能证明其报价合理性的，评标委员会应当将其作为无效投标处理。</w:t>
      </w:r>
    </w:p>
    <w:p w14:paraId="11E6A424">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6. 比较与评价</w:t>
      </w:r>
    </w:p>
    <w:p w14:paraId="51E12D10">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评标委员会应当按照招标文件中规定的评标方法和标准，对符合性审查合格的投标文件进行商务和技术评估，综合比较与评价。</w:t>
      </w:r>
    </w:p>
    <w:p w14:paraId="31C37B5A">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6.1评标委员会根据招标文件对有效供应商投标文件技术部分、商务部分分别进行评审打分，评委打分表作为招标归档资料保存</w:t>
      </w:r>
      <w:r>
        <w:rPr>
          <w:rFonts w:hint="eastAsia" w:ascii="宋体" w:hAnsi="宋体" w:eastAsia="宋体" w:cs="宋体"/>
          <w:color w:val="auto"/>
          <w:szCs w:val="24"/>
          <w:highlight w:val="none"/>
          <w:lang w:eastAsia="zh-CN"/>
        </w:rPr>
        <w:t>。</w:t>
      </w:r>
    </w:p>
    <w:p w14:paraId="3F727780">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6.2根据《政府采购促进中小企业发展管理办法》中有关规定，非中小企业预留份额项目供应商提供的货物由中小企业制造，即货物由中小企业生产且使用该中小企业商号或者注册商标，享受办法规定的中小企业扶持政策。供应商提供的货物既有中小企业制造货物，也有大型企业制造货物的，不享受本办法规定的中小企业扶持政策。以联合体形式参加政府采购活动，联合体各方均为中小企业的，联合体视同中小企业。其中，联合体各方均为小微企业的，联合体视同小微企业。</w:t>
      </w:r>
    </w:p>
    <w:p w14:paraId="59B749CC">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中小企业认定时，须提供中小企业声明函，否则不予认可。</w:t>
      </w:r>
    </w:p>
    <w:p w14:paraId="1C52CD88">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非中小企业预留份额项目对符合办法规定的小微企业报价给予</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u w:val="single"/>
          <w:lang w:val="en-US" w:eastAsia="zh-CN"/>
        </w:rPr>
        <w:t>10</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rPr>
        <w:t>%（10%-20%）的价格扣除，用扣除后的价格参与评审；联合体参与投标的，接受大中型企业与小微企业组成联合体或者允许大中型企业向一家或者多家小微企业分包的采购项目，对于联合协议或者分包意向协议约定小微企业的合同份额占到合同总金额30%以上的，对联合体或者大中型企业的报价给予</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u w:val="single"/>
          <w:lang w:val="en-US" w:eastAsia="zh-CN"/>
        </w:rPr>
        <w:t>/</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rPr>
        <w:t>%（4%-6%）的扣除，用扣除后的价格参加评审。组成联合体或者接受分包的小微企业与联合体内其他企业、分包企业之间存在直接控股、管理关系的，不享受价格扣除优惠政策。</w:t>
      </w:r>
    </w:p>
    <w:p w14:paraId="062E830B">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中小企业认定时，须提供中小企业声明函，否则不予认可。</w:t>
      </w:r>
    </w:p>
    <w:p w14:paraId="3665EF5E">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依据《政府采购促进中小企业发展管理办法》规定享受扶持政策获得政府采购合同的，小微企业不得将合同分包给大中型企业，中型企业不得将合同分包给大型企业。</w:t>
      </w:r>
    </w:p>
    <w:p w14:paraId="46C9335B">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6.3在政府采购活动中，残疾人福利性单位视同小型、微型企业，享受预留份额、评审中价格扣除等促进中小企业发展的政府采购政策。向残疾人福利性单位采购的金额，计入面向中小企业采购的统计数据。残疾人福利性单位属于小型、微型企业的，不重复享受政策。</w:t>
      </w:r>
    </w:p>
    <w:p w14:paraId="0B974ED5">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残疾人福利性单位认定时，须提供“残疾人福利性单位声明函”，否则不予认可。</w:t>
      </w:r>
    </w:p>
    <w:p w14:paraId="41E61097">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6.4在政府采购活动中，监狱企业视同小型、微型企业，享受预留份额、评审中价格扣除等促进中小企业发展的政府采购政策。向监狱企业采购的金额，计入面向中小企业采购的统计数据。</w:t>
      </w:r>
    </w:p>
    <w:p w14:paraId="2AB1451E">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若是监狱企业则需提供上述省级以上监狱管理局、戒毒管理局（含新疆生产建设兵团）出具的属于监狱企业的证明文件，若不是则不需要提供。</w:t>
      </w:r>
    </w:p>
    <w:p w14:paraId="631D9536">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6.5评标结果按评审后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14:paraId="530201DE">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注：提供相同品牌产品且通过资格审查、符合性审查的不同供应商参加同一合同项下投标的，按一家供应商计算，评审后得分最高的同品牌供应商获得中标供应商推荐资格；评审得分相同的，由采购人或者采购人委托评标委员会采取随机抽取方式确定一个供应商获得中标供应商推荐资格，其他同品牌供应商不作为中标候选人。</w:t>
      </w:r>
    </w:p>
    <w:p w14:paraId="7EAEE658">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非单一产品采购项目，采购人应当根据采购项目技术构成、产品价格比重等合理确定核心产品，多家供应商提供的核心产品品牌相同的，按前款规定处理。</w:t>
      </w:r>
    </w:p>
    <w:p w14:paraId="4330C903">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6.6评标委员会成员评审时不协商,独立完成。</w:t>
      </w:r>
    </w:p>
    <w:p w14:paraId="675EECD6">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7.编写评标报告</w:t>
      </w:r>
    </w:p>
    <w:p w14:paraId="370E26C4">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评标委员会根据全体评标成员签字的原始记录和评标结果编写评标报告，并由全体评标成员共同签字确认。</w:t>
      </w:r>
    </w:p>
    <w:p w14:paraId="0326D1B6">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lang w:eastAsia="zh-CN"/>
        </w:rPr>
        <w:t>根据《财政部关于进一步规范政府采购评审工作有关问题的通知》（财库〔2012〕69号）规定，</w:t>
      </w:r>
      <w:r>
        <w:rPr>
          <w:rFonts w:hint="eastAsia" w:ascii="宋体" w:hAnsi="宋体" w:eastAsia="宋体" w:cs="宋体"/>
          <w:color w:val="auto"/>
          <w:szCs w:val="24"/>
          <w:highlight w:val="none"/>
        </w:rPr>
        <w:t>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14:paraId="5F8EB36F">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8.确定中标供应商</w:t>
      </w:r>
    </w:p>
    <w:p w14:paraId="0D953644">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采购代理机构应当自评审结束之日起2个工作日内将评标报告送交采购人。采购人应当按供应商须知前附表规定的方式确定中标供应商。</w:t>
      </w:r>
    </w:p>
    <w:p w14:paraId="5E1DC695">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中标供应商因不可抗力或者自身原因不能履行政府采购合同的或拒绝与采购人签订合同的，采购人可以按照评标报告推荐的中标候选人名单排序，确定下一候选人为中标供应商，也可以重新开展政府采购活动。</w:t>
      </w:r>
    </w:p>
    <w:p w14:paraId="52687043">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9.评标过程保密</w:t>
      </w:r>
    </w:p>
    <w:p w14:paraId="16B501C8">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开标之后，直到授予中标供应商合同止，凡是属于审查、澄清、评价和比较投标的有关资料以及授标意向等，均不得向供应商或其他与评标无关的人员透露。</w:t>
      </w:r>
    </w:p>
    <w:p w14:paraId="69F8CE52">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10. 采购项目废标</w:t>
      </w:r>
    </w:p>
    <w:p w14:paraId="28FC7419">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10.1在评标过程中，评标委员会发现有下列情形之一的，应对采购项目予以废标：</w:t>
      </w:r>
    </w:p>
    <w:p w14:paraId="00C00811">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10.1.1符合专业条件的供应商或者对招标文件作实质响应的供应商数量不足3家的；</w:t>
      </w:r>
    </w:p>
    <w:p w14:paraId="1CE9975A">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10.1.2供应商的报价均超过采购预算的或因部分供应商的报价超过预算，导致合格供应商数量不足3家的；</w:t>
      </w:r>
    </w:p>
    <w:p w14:paraId="58FF1C02">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10.1.3出现影响采购公正的违法、违规行为的；</w:t>
      </w:r>
    </w:p>
    <w:p w14:paraId="26C782E6">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10.1.4因重大变故，采购任务取消的。</w:t>
      </w:r>
    </w:p>
    <w:p w14:paraId="4908D9F7">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10.2废标后，采购代理机构应当将废标原因通知所有供应商，并依法重新组织采购活动。</w:t>
      </w:r>
    </w:p>
    <w:p w14:paraId="09176D35">
      <w:pPr>
        <w:pStyle w:val="30"/>
        <w:spacing w:before="156" w:beforeLines="50" w:after="156" w:afterLines="50" w:line="360" w:lineRule="auto"/>
        <w:ind w:left="48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 xml:space="preserve"> </w:t>
      </w:r>
    </w:p>
    <w:p w14:paraId="6DEB33AD">
      <w:pPr>
        <w:pStyle w:val="30"/>
        <w:spacing w:before="156" w:beforeLines="50" w:after="156" w:afterLines="50" w:line="360" w:lineRule="auto"/>
        <w:ind w:left="48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br w:type="page"/>
      </w:r>
      <w:r>
        <w:rPr>
          <w:rFonts w:hint="eastAsia" w:ascii="宋体" w:hAnsi="宋体" w:eastAsia="宋体" w:cs="宋体"/>
          <w:color w:val="auto"/>
          <w:szCs w:val="24"/>
          <w:highlight w:val="none"/>
        </w:rPr>
        <w:t>附表1.                  商务部分</w:t>
      </w:r>
    </w:p>
    <w:tbl>
      <w:tblPr>
        <w:tblStyle w:val="35"/>
        <w:tblW w:w="8835"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12"/>
        <w:gridCol w:w="2021"/>
        <w:gridCol w:w="6102"/>
      </w:tblGrid>
      <w:tr w14:paraId="2DB5A2B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center"/>
          </w:tcPr>
          <w:p w14:paraId="6E476866">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序号</w:t>
            </w:r>
          </w:p>
        </w:tc>
        <w:tc>
          <w:tcPr>
            <w:tcW w:w="2021" w:type="dxa"/>
            <w:noWrap w:val="0"/>
            <w:vAlign w:val="center"/>
          </w:tcPr>
          <w:p w14:paraId="5C32593E">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评审因素</w:t>
            </w:r>
          </w:p>
        </w:tc>
        <w:tc>
          <w:tcPr>
            <w:tcW w:w="6102" w:type="dxa"/>
            <w:noWrap w:val="0"/>
            <w:vAlign w:val="center"/>
          </w:tcPr>
          <w:p w14:paraId="0FB52518">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评审标准</w:t>
            </w:r>
          </w:p>
        </w:tc>
      </w:tr>
      <w:tr w14:paraId="6B10307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center"/>
          </w:tcPr>
          <w:p w14:paraId="591ADB13">
            <w:pPr>
              <w:pStyle w:val="74"/>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2021" w:type="dxa"/>
            <w:noWrap w:val="0"/>
            <w:vAlign w:val="center"/>
          </w:tcPr>
          <w:p w14:paraId="13F6CBE7">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pacing w:val="-1"/>
                <w:szCs w:val="24"/>
                <w:highlight w:val="none"/>
              </w:rPr>
              <w:t>授权委托书</w:t>
            </w:r>
          </w:p>
        </w:tc>
        <w:tc>
          <w:tcPr>
            <w:tcW w:w="6102" w:type="dxa"/>
            <w:noWrap w:val="0"/>
            <w:vAlign w:val="center"/>
          </w:tcPr>
          <w:p w14:paraId="515250B2">
            <w:pPr>
              <w:spacing w:line="360" w:lineRule="auto"/>
              <w:rPr>
                <w:rFonts w:hint="eastAsia" w:ascii="宋体" w:hAnsi="宋体" w:eastAsia="宋体" w:cs="宋体"/>
                <w:color w:val="auto"/>
                <w:szCs w:val="24"/>
                <w:highlight w:val="none"/>
              </w:rPr>
            </w:pPr>
            <w:r>
              <w:rPr>
                <w:rFonts w:hint="eastAsia" w:ascii="宋体" w:hAnsi="宋体" w:eastAsia="宋体" w:cs="宋体"/>
                <w:color w:val="auto"/>
                <w:spacing w:val="-1"/>
                <w:szCs w:val="24"/>
                <w:highlight w:val="none"/>
              </w:rPr>
              <w:t>按招标文件要求提供有效的授权委托书；</w:t>
            </w:r>
          </w:p>
        </w:tc>
      </w:tr>
      <w:tr w14:paraId="3A1A87E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center"/>
          </w:tcPr>
          <w:p w14:paraId="39687BBF">
            <w:pPr>
              <w:pStyle w:val="74"/>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1"/>
                <w:sz w:val="24"/>
                <w:szCs w:val="24"/>
                <w:highlight w:val="none"/>
              </w:rPr>
              <w:t>2</w:t>
            </w:r>
          </w:p>
        </w:tc>
        <w:tc>
          <w:tcPr>
            <w:tcW w:w="2021" w:type="dxa"/>
            <w:noWrap w:val="0"/>
            <w:vAlign w:val="center"/>
          </w:tcPr>
          <w:p w14:paraId="35063D86">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pacing w:val="-2"/>
                <w:szCs w:val="24"/>
                <w:highlight w:val="none"/>
              </w:rPr>
              <w:t>投标完整性</w:t>
            </w:r>
          </w:p>
        </w:tc>
        <w:tc>
          <w:tcPr>
            <w:tcW w:w="6102" w:type="dxa"/>
            <w:noWrap w:val="0"/>
            <w:vAlign w:val="center"/>
          </w:tcPr>
          <w:p w14:paraId="1E755454">
            <w:pPr>
              <w:spacing w:line="360" w:lineRule="auto"/>
              <w:rPr>
                <w:rFonts w:hint="eastAsia" w:ascii="宋体" w:hAnsi="宋体" w:eastAsia="宋体" w:cs="宋体"/>
                <w:color w:val="auto"/>
                <w:szCs w:val="24"/>
                <w:highlight w:val="none"/>
              </w:rPr>
            </w:pPr>
            <w:r>
              <w:rPr>
                <w:rFonts w:hint="eastAsia" w:ascii="宋体" w:hAnsi="宋体" w:eastAsia="宋体" w:cs="宋体"/>
                <w:color w:val="auto"/>
                <w:spacing w:val="-1"/>
                <w:szCs w:val="24"/>
                <w:highlight w:val="none"/>
              </w:rPr>
              <w:t>完全响应采购项目/采购包中的全部内容；</w:t>
            </w:r>
          </w:p>
        </w:tc>
      </w:tr>
      <w:tr w14:paraId="3F33704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center"/>
          </w:tcPr>
          <w:p w14:paraId="235F678B">
            <w:pPr>
              <w:pStyle w:val="74"/>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p>
        </w:tc>
        <w:tc>
          <w:tcPr>
            <w:tcW w:w="2021" w:type="dxa"/>
            <w:noWrap w:val="0"/>
            <w:vAlign w:val="center"/>
          </w:tcPr>
          <w:p w14:paraId="60D9BA49">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pacing w:val="-2"/>
                <w:szCs w:val="24"/>
                <w:highlight w:val="none"/>
              </w:rPr>
              <w:t>投标报价</w:t>
            </w:r>
          </w:p>
        </w:tc>
        <w:tc>
          <w:tcPr>
            <w:tcW w:w="6102" w:type="dxa"/>
            <w:noWrap w:val="0"/>
            <w:vAlign w:val="center"/>
          </w:tcPr>
          <w:p w14:paraId="382257C6">
            <w:pPr>
              <w:pStyle w:val="74"/>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投标报价未超过招标文件中规定的预算金额或最高限价；</w:t>
            </w:r>
          </w:p>
        </w:tc>
      </w:tr>
      <w:tr w14:paraId="6D54CF4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center"/>
          </w:tcPr>
          <w:p w14:paraId="45454B59">
            <w:pPr>
              <w:pStyle w:val="74"/>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7"/>
                <w:sz w:val="24"/>
                <w:szCs w:val="24"/>
                <w:highlight w:val="none"/>
              </w:rPr>
              <w:t>4</w:t>
            </w:r>
          </w:p>
        </w:tc>
        <w:tc>
          <w:tcPr>
            <w:tcW w:w="2021" w:type="dxa"/>
            <w:noWrap w:val="0"/>
            <w:vAlign w:val="center"/>
          </w:tcPr>
          <w:p w14:paraId="74F658AF">
            <w:pPr>
              <w:spacing w:line="360" w:lineRule="auto"/>
              <w:jc w:val="center"/>
              <w:rPr>
                <w:rFonts w:hint="eastAsia" w:ascii="宋体" w:hAnsi="宋体" w:eastAsia="宋体" w:cs="宋体"/>
                <w:color w:val="auto"/>
                <w:szCs w:val="24"/>
                <w:highlight w:val="none"/>
                <w:shd w:val="clear" w:color="auto" w:fill="FFFFFF"/>
              </w:rPr>
            </w:pPr>
            <w:r>
              <w:rPr>
                <w:rFonts w:hint="eastAsia" w:ascii="宋体" w:hAnsi="宋体" w:eastAsia="宋体" w:cs="宋体"/>
                <w:color w:val="auto"/>
                <w:spacing w:val="-2"/>
                <w:szCs w:val="24"/>
                <w:highlight w:val="none"/>
              </w:rPr>
              <w:t>报价唯一性</w:t>
            </w:r>
          </w:p>
        </w:tc>
        <w:tc>
          <w:tcPr>
            <w:tcW w:w="6102" w:type="dxa"/>
            <w:noWrap w:val="0"/>
            <w:vAlign w:val="center"/>
          </w:tcPr>
          <w:p w14:paraId="1EA1E5B3">
            <w:pPr>
              <w:spacing w:line="360" w:lineRule="auto"/>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rPr>
              <w:t>投标文件未出现可选择性或可调整的报价；</w:t>
            </w:r>
          </w:p>
        </w:tc>
      </w:tr>
      <w:tr w14:paraId="2659AD7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center"/>
          </w:tcPr>
          <w:p w14:paraId="259B03CF">
            <w:pPr>
              <w:pStyle w:val="74"/>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c>
          <w:tcPr>
            <w:tcW w:w="2021" w:type="dxa"/>
            <w:noWrap w:val="0"/>
            <w:vAlign w:val="center"/>
          </w:tcPr>
          <w:p w14:paraId="6CF19D97">
            <w:pPr>
              <w:spacing w:line="360" w:lineRule="auto"/>
              <w:jc w:val="center"/>
              <w:rPr>
                <w:rFonts w:hint="eastAsia" w:ascii="宋体" w:hAnsi="宋体" w:eastAsia="宋体" w:cs="宋体"/>
                <w:color w:val="auto"/>
                <w:szCs w:val="24"/>
                <w:highlight w:val="none"/>
                <w:shd w:val="clear" w:color="auto" w:fill="FFFFFF"/>
              </w:rPr>
            </w:pPr>
            <w:r>
              <w:rPr>
                <w:rFonts w:hint="eastAsia" w:ascii="宋体" w:hAnsi="宋体" w:eastAsia="宋体" w:cs="宋体"/>
                <w:color w:val="auto"/>
                <w:spacing w:val="-2"/>
                <w:szCs w:val="24"/>
                <w:highlight w:val="none"/>
              </w:rPr>
              <w:t>投标有效期</w:t>
            </w:r>
          </w:p>
        </w:tc>
        <w:tc>
          <w:tcPr>
            <w:tcW w:w="6102" w:type="dxa"/>
            <w:noWrap w:val="0"/>
            <w:vAlign w:val="center"/>
          </w:tcPr>
          <w:p w14:paraId="3F1DAFEE">
            <w:pPr>
              <w:spacing w:line="360" w:lineRule="auto"/>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rPr>
              <w:t>投标文件中承诺的投标有效期满足招标文件中</w:t>
            </w:r>
            <w:r>
              <w:rPr>
                <w:rFonts w:hint="eastAsia" w:ascii="宋体" w:hAnsi="宋体" w:eastAsia="宋体" w:cs="宋体"/>
                <w:color w:val="auto"/>
                <w:spacing w:val="-1"/>
                <w:szCs w:val="24"/>
                <w:highlight w:val="none"/>
              </w:rPr>
              <w:t>载明的投标有效</w:t>
            </w:r>
            <w:r>
              <w:rPr>
                <w:rFonts w:hint="eastAsia" w:ascii="宋体" w:hAnsi="宋体" w:eastAsia="宋体" w:cs="宋体"/>
                <w:color w:val="auto"/>
                <w:spacing w:val="-2"/>
                <w:szCs w:val="24"/>
                <w:highlight w:val="none"/>
              </w:rPr>
              <w:t>期；</w:t>
            </w:r>
          </w:p>
        </w:tc>
      </w:tr>
      <w:tr w14:paraId="0DA5258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center"/>
          </w:tcPr>
          <w:p w14:paraId="7EF5994F">
            <w:pPr>
              <w:pStyle w:val="74"/>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6</w:t>
            </w:r>
          </w:p>
        </w:tc>
        <w:tc>
          <w:tcPr>
            <w:tcW w:w="2021" w:type="dxa"/>
            <w:noWrap w:val="0"/>
            <w:vAlign w:val="center"/>
          </w:tcPr>
          <w:p w14:paraId="0755FA88">
            <w:pPr>
              <w:widowControl/>
              <w:spacing w:line="360" w:lineRule="auto"/>
              <w:jc w:val="center"/>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shd w:val="clear" w:color="auto" w:fill="FFFFFF"/>
              </w:rPr>
              <w:t>实质性条款</w:t>
            </w:r>
          </w:p>
          <w:p w14:paraId="2D6666DE">
            <w:pPr>
              <w:widowControl/>
              <w:spacing w:line="360" w:lineRule="auto"/>
              <w:jc w:val="center"/>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shd w:val="clear" w:color="auto" w:fill="FFFFFF"/>
              </w:rPr>
              <w:t>响应</w:t>
            </w:r>
          </w:p>
        </w:tc>
        <w:tc>
          <w:tcPr>
            <w:tcW w:w="6102" w:type="dxa"/>
            <w:noWrap w:val="0"/>
            <w:vAlign w:val="center"/>
          </w:tcPr>
          <w:p w14:paraId="5E763C38">
            <w:pPr>
              <w:widowControl/>
              <w:spacing w:line="360" w:lineRule="auto"/>
              <w:rPr>
                <w:rFonts w:hint="eastAsia" w:ascii="宋体" w:hAnsi="宋体" w:eastAsia="宋体" w:cs="宋体"/>
                <w:color w:val="auto"/>
                <w:szCs w:val="24"/>
                <w:highlight w:val="none"/>
                <w:shd w:val="clear" w:color="auto" w:fill="FFFFFF"/>
              </w:rPr>
            </w:pPr>
            <w:r>
              <w:rPr>
                <w:rFonts w:hint="eastAsia" w:ascii="宋体" w:hAnsi="宋体" w:eastAsia="宋体" w:cs="宋体"/>
                <w:color w:val="auto"/>
                <w:spacing w:val="-4"/>
                <w:szCs w:val="24"/>
                <w:highlight w:val="none"/>
              </w:rPr>
              <w:t>投标文件满足招标文件中*号条款的要求；</w:t>
            </w:r>
          </w:p>
        </w:tc>
      </w:tr>
      <w:tr w14:paraId="40F3891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center"/>
          </w:tcPr>
          <w:p w14:paraId="7ABDC919">
            <w:pPr>
              <w:pStyle w:val="74"/>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7</w:t>
            </w:r>
          </w:p>
        </w:tc>
        <w:tc>
          <w:tcPr>
            <w:tcW w:w="2021" w:type="dxa"/>
            <w:noWrap w:val="0"/>
            <w:vAlign w:val="center"/>
          </w:tcPr>
          <w:p w14:paraId="226C83E1">
            <w:pPr>
              <w:widowControl/>
              <w:spacing w:line="360" w:lineRule="auto"/>
              <w:jc w:val="center"/>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lang w:bidi="ar"/>
              </w:rPr>
              <w:t>报价合理性</w:t>
            </w:r>
          </w:p>
        </w:tc>
        <w:tc>
          <w:tcPr>
            <w:tcW w:w="6102" w:type="dxa"/>
            <w:noWrap w:val="0"/>
            <w:vAlign w:val="center"/>
          </w:tcPr>
          <w:p w14:paraId="1BB6FF13">
            <w:pPr>
              <w:widowControl/>
              <w:spacing w:line="360" w:lineRule="auto"/>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shd w:val="clear" w:color="auto" w:fill="FFFFFF"/>
              </w:rPr>
              <w:t>报价合理，或供应商的报价明显低于其他通过符合性审查供应商的报价，有可能影响产品质量或者不能诚信履约的，能够应评标委员会要求在规定时间内证明其报价合理性的；</w:t>
            </w:r>
          </w:p>
        </w:tc>
      </w:tr>
      <w:tr w14:paraId="6D6DB54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4" w:hRule="atLeast"/>
        </w:trPr>
        <w:tc>
          <w:tcPr>
            <w:tcW w:w="712" w:type="dxa"/>
            <w:noWrap w:val="0"/>
            <w:vAlign w:val="center"/>
          </w:tcPr>
          <w:p w14:paraId="7D10AC8F">
            <w:pPr>
              <w:pStyle w:val="74"/>
              <w:spacing w:line="360" w:lineRule="auto"/>
              <w:jc w:val="center"/>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4"/>
                <w:sz w:val="24"/>
                <w:szCs w:val="24"/>
                <w:highlight w:val="none"/>
                <w:lang w:eastAsia="zh-CN"/>
              </w:rPr>
              <w:t>8</w:t>
            </w:r>
          </w:p>
        </w:tc>
        <w:tc>
          <w:tcPr>
            <w:tcW w:w="2021" w:type="dxa"/>
            <w:noWrap w:val="0"/>
            <w:vAlign w:val="center"/>
          </w:tcPr>
          <w:p w14:paraId="4DF97CED">
            <w:pPr>
              <w:spacing w:line="360" w:lineRule="auto"/>
              <w:jc w:val="center"/>
              <w:rPr>
                <w:rFonts w:hint="eastAsia" w:ascii="宋体" w:hAnsi="宋体" w:eastAsia="宋体" w:cs="宋体"/>
                <w:color w:val="auto"/>
                <w:spacing w:val="-13"/>
                <w:szCs w:val="24"/>
                <w:highlight w:val="none"/>
              </w:rPr>
            </w:pPr>
            <w:r>
              <w:rPr>
                <w:rFonts w:hint="eastAsia" w:ascii="宋体" w:hAnsi="宋体" w:eastAsia="宋体" w:cs="宋体"/>
                <w:color w:val="auto"/>
                <w:spacing w:val="-13"/>
                <w:szCs w:val="24"/>
                <w:highlight w:val="none"/>
              </w:rPr>
              <w:t>报价的修正</w:t>
            </w:r>
          </w:p>
          <w:p w14:paraId="054E65C4">
            <w:pPr>
              <w:spacing w:line="360" w:lineRule="auto"/>
              <w:jc w:val="center"/>
              <w:rPr>
                <w:rFonts w:hint="eastAsia" w:ascii="宋体" w:hAnsi="宋体" w:eastAsia="宋体" w:cs="宋体"/>
                <w:color w:val="auto"/>
                <w:szCs w:val="24"/>
                <w:highlight w:val="none"/>
                <w:lang w:bidi="ar"/>
              </w:rPr>
            </w:pPr>
            <w:r>
              <w:rPr>
                <w:rFonts w:hint="eastAsia" w:ascii="宋体" w:hAnsi="宋体" w:eastAsia="宋体" w:cs="宋体"/>
                <w:color w:val="auto"/>
                <w:spacing w:val="-13"/>
                <w:szCs w:val="24"/>
                <w:highlight w:val="none"/>
              </w:rPr>
              <w:t>（如</w:t>
            </w:r>
            <w:r>
              <w:rPr>
                <w:rFonts w:hint="eastAsia" w:ascii="宋体" w:hAnsi="宋体" w:eastAsia="宋体" w:cs="宋体"/>
                <w:color w:val="auto"/>
                <w:spacing w:val="2"/>
                <w:szCs w:val="24"/>
                <w:highlight w:val="none"/>
              </w:rPr>
              <w:t>有）</w:t>
            </w:r>
          </w:p>
        </w:tc>
        <w:tc>
          <w:tcPr>
            <w:tcW w:w="6102" w:type="dxa"/>
            <w:noWrap w:val="0"/>
            <w:vAlign w:val="center"/>
          </w:tcPr>
          <w:p w14:paraId="3C57D81E">
            <w:pPr>
              <w:spacing w:line="360" w:lineRule="auto"/>
              <w:rPr>
                <w:rFonts w:hint="eastAsia" w:ascii="宋体" w:hAnsi="宋体" w:eastAsia="宋体" w:cs="宋体"/>
                <w:color w:val="auto"/>
                <w:szCs w:val="24"/>
                <w:highlight w:val="none"/>
                <w:shd w:val="clear" w:color="auto" w:fill="FFFFFF"/>
              </w:rPr>
            </w:pPr>
            <w:r>
              <w:rPr>
                <w:rFonts w:hint="eastAsia" w:ascii="宋体" w:hAnsi="宋体" w:eastAsia="宋体" w:cs="宋体"/>
                <w:color w:val="auto"/>
                <w:spacing w:val="-2"/>
                <w:szCs w:val="24"/>
                <w:highlight w:val="none"/>
              </w:rPr>
              <w:t>不涉及报价修正，或投标文件报价出现前后不一致时，供应商</w:t>
            </w:r>
            <w:r>
              <w:rPr>
                <w:rFonts w:hint="eastAsia" w:ascii="宋体" w:hAnsi="宋体" w:eastAsia="宋体" w:cs="宋体"/>
                <w:color w:val="auto"/>
                <w:spacing w:val="5"/>
                <w:szCs w:val="24"/>
                <w:highlight w:val="none"/>
              </w:rPr>
              <w:t>对修正后的报价予以确认</w:t>
            </w:r>
            <w:r>
              <w:rPr>
                <w:rFonts w:hint="eastAsia" w:ascii="宋体" w:hAnsi="宋体" w:eastAsia="宋体" w:cs="宋体"/>
                <w:color w:val="auto"/>
                <w:spacing w:val="-30"/>
                <w:szCs w:val="24"/>
                <w:highlight w:val="none"/>
              </w:rPr>
              <w:t xml:space="preserve"> </w:t>
            </w:r>
            <w:r>
              <w:rPr>
                <w:rFonts w:hint="eastAsia" w:ascii="宋体" w:hAnsi="宋体" w:eastAsia="宋体" w:cs="宋体"/>
                <w:color w:val="auto"/>
                <w:spacing w:val="-53"/>
                <w:szCs w:val="24"/>
                <w:highlight w:val="none"/>
              </w:rPr>
              <w:t>；</w:t>
            </w:r>
            <w:r>
              <w:rPr>
                <w:rFonts w:hint="eastAsia" w:ascii="宋体" w:hAnsi="宋体" w:eastAsia="宋体" w:cs="宋体"/>
                <w:color w:val="auto"/>
                <w:spacing w:val="-13"/>
                <w:szCs w:val="24"/>
                <w:highlight w:val="none"/>
              </w:rPr>
              <w:t>（如</w:t>
            </w:r>
            <w:r>
              <w:rPr>
                <w:rFonts w:hint="eastAsia" w:ascii="宋体" w:hAnsi="宋体" w:eastAsia="宋体" w:cs="宋体"/>
                <w:color w:val="auto"/>
                <w:spacing w:val="2"/>
                <w:szCs w:val="24"/>
                <w:highlight w:val="none"/>
              </w:rPr>
              <w:t>有）</w:t>
            </w:r>
          </w:p>
        </w:tc>
      </w:tr>
      <w:tr w14:paraId="0D94556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99" w:hRule="atLeast"/>
        </w:trPr>
        <w:tc>
          <w:tcPr>
            <w:tcW w:w="712" w:type="dxa"/>
            <w:noWrap w:val="0"/>
            <w:vAlign w:val="center"/>
          </w:tcPr>
          <w:p w14:paraId="4DC896E3">
            <w:pPr>
              <w:pStyle w:val="74"/>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5"/>
                <w:sz w:val="24"/>
                <w:szCs w:val="24"/>
                <w:highlight w:val="none"/>
                <w:lang w:eastAsia="zh-CN"/>
              </w:rPr>
              <w:t>9</w:t>
            </w:r>
          </w:p>
        </w:tc>
        <w:tc>
          <w:tcPr>
            <w:tcW w:w="2021" w:type="dxa"/>
            <w:noWrap w:val="0"/>
            <w:vAlign w:val="top"/>
          </w:tcPr>
          <w:p w14:paraId="4C6EBD11">
            <w:pPr>
              <w:widowControl/>
              <w:spacing w:line="360" w:lineRule="auto"/>
              <w:jc w:val="center"/>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shd w:val="clear" w:color="auto" w:fill="FFFFFF"/>
              </w:rPr>
              <w:t>进口产品</w:t>
            </w:r>
          </w:p>
          <w:p w14:paraId="11AD0892">
            <w:pPr>
              <w:widowControl/>
              <w:spacing w:line="360" w:lineRule="auto"/>
              <w:jc w:val="center"/>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shd w:val="clear" w:color="auto" w:fill="FFFFFF"/>
              </w:rPr>
              <w:t>（如有）</w:t>
            </w:r>
          </w:p>
        </w:tc>
        <w:tc>
          <w:tcPr>
            <w:tcW w:w="6102" w:type="dxa"/>
            <w:noWrap w:val="0"/>
            <w:vAlign w:val="top"/>
          </w:tcPr>
          <w:p w14:paraId="25E889A1">
            <w:pPr>
              <w:widowControl/>
              <w:spacing w:line="360" w:lineRule="auto"/>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shd w:val="clear" w:color="auto" w:fill="FFFFFF"/>
              </w:rPr>
              <w:t>招标文件不接受进口产品投标的内容时，供应商所投产品不含进口产品；</w:t>
            </w:r>
          </w:p>
        </w:tc>
      </w:tr>
      <w:tr w14:paraId="16E9E13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759" w:hRule="atLeast"/>
        </w:trPr>
        <w:tc>
          <w:tcPr>
            <w:tcW w:w="712" w:type="dxa"/>
            <w:noWrap w:val="0"/>
            <w:vAlign w:val="center"/>
          </w:tcPr>
          <w:p w14:paraId="392B0BE7">
            <w:pPr>
              <w:pStyle w:val="74"/>
              <w:spacing w:line="360" w:lineRule="auto"/>
              <w:jc w:val="center"/>
              <w:rPr>
                <w:rFonts w:hint="eastAsia" w:ascii="宋体" w:hAnsi="宋体" w:eastAsia="宋体" w:cs="宋体"/>
                <w:color w:val="auto"/>
                <w:kern w:val="2"/>
                <w:sz w:val="24"/>
                <w:szCs w:val="24"/>
                <w:highlight w:val="none"/>
                <w:shd w:val="clear" w:color="auto" w:fill="FFFFFF"/>
                <w:lang w:eastAsia="zh-CN"/>
              </w:rPr>
            </w:pPr>
            <w:r>
              <w:rPr>
                <w:rFonts w:hint="eastAsia" w:ascii="宋体" w:hAnsi="宋体" w:eastAsia="宋体" w:cs="宋体"/>
                <w:color w:val="auto"/>
                <w:kern w:val="2"/>
                <w:sz w:val="24"/>
                <w:szCs w:val="24"/>
                <w:highlight w:val="none"/>
                <w:shd w:val="clear" w:color="auto" w:fill="FFFFFF"/>
                <w:lang w:eastAsia="zh-CN"/>
              </w:rPr>
              <w:t>10</w:t>
            </w:r>
          </w:p>
        </w:tc>
        <w:tc>
          <w:tcPr>
            <w:tcW w:w="2021" w:type="dxa"/>
            <w:noWrap w:val="0"/>
            <w:vAlign w:val="center"/>
          </w:tcPr>
          <w:p w14:paraId="56A1AC8E">
            <w:pPr>
              <w:spacing w:line="360" w:lineRule="auto"/>
              <w:jc w:val="center"/>
              <w:rPr>
                <w:rFonts w:hint="eastAsia" w:ascii="宋体" w:hAnsi="宋体" w:eastAsia="宋体" w:cs="宋体"/>
                <w:color w:val="auto"/>
                <w:kern w:val="2"/>
                <w:szCs w:val="24"/>
                <w:highlight w:val="none"/>
                <w:shd w:val="clear" w:color="auto" w:fill="FFFFFF"/>
              </w:rPr>
            </w:pPr>
            <w:r>
              <w:rPr>
                <w:rFonts w:hint="eastAsia" w:ascii="宋体" w:hAnsi="宋体" w:eastAsia="宋体" w:cs="宋体"/>
                <w:color w:val="auto"/>
                <w:kern w:val="2"/>
                <w:szCs w:val="24"/>
                <w:highlight w:val="none"/>
                <w:shd w:val="clear" w:color="auto" w:fill="FFFFFF"/>
              </w:rPr>
              <w:t>串通投标</w:t>
            </w:r>
          </w:p>
          <w:p w14:paraId="1296E476">
            <w:pPr>
              <w:spacing w:line="360" w:lineRule="auto"/>
              <w:jc w:val="center"/>
              <w:rPr>
                <w:rFonts w:hint="eastAsia" w:ascii="宋体" w:hAnsi="宋体" w:eastAsia="宋体" w:cs="宋体"/>
                <w:color w:val="auto"/>
                <w:kern w:val="2"/>
                <w:szCs w:val="24"/>
                <w:highlight w:val="none"/>
                <w:shd w:val="clear" w:color="auto" w:fill="FFFFFF"/>
              </w:rPr>
            </w:pPr>
          </w:p>
        </w:tc>
        <w:tc>
          <w:tcPr>
            <w:tcW w:w="6102" w:type="dxa"/>
            <w:noWrap w:val="0"/>
            <w:vAlign w:val="top"/>
          </w:tcPr>
          <w:p w14:paraId="554001F2">
            <w:pPr>
              <w:spacing w:line="360" w:lineRule="auto"/>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shd w:val="clear" w:color="auto" w:fill="FFFFFF"/>
              </w:rPr>
              <w:t>不存在《政府采购货物和服务招标投标管理办法》及其他法律法规视为供应商串通投标的情形：</w:t>
            </w:r>
          </w:p>
          <w:p w14:paraId="7CE5302F">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（一）不同供应商的投标文件由同一单位或者个人编制；</w:t>
            </w:r>
          </w:p>
          <w:p w14:paraId="64DE1F8B">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（二）不同供应商委托同一单位或者个人办理投标事宜；</w:t>
            </w:r>
          </w:p>
          <w:p w14:paraId="3669AA9E">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（三）不同供应商的投标文件载明的项目管理成员或者联系人员为同一人；</w:t>
            </w:r>
          </w:p>
          <w:p w14:paraId="320FF1C9">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（四）不同供应商的投标文件异常一致或者投标报价呈现规律性差异；</w:t>
            </w:r>
          </w:p>
          <w:p w14:paraId="1B6B6901">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（五）不同供应商的投标文件相互混装；</w:t>
            </w:r>
          </w:p>
          <w:p w14:paraId="3F650C98">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（六）不同供应商的投标保证金从同一单位或者个人的账户转出；</w:t>
            </w:r>
          </w:p>
          <w:p w14:paraId="77513CB5">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（七）事先约定由某一特定供应商中标、成交；</w:t>
            </w:r>
          </w:p>
          <w:p w14:paraId="2790FFA8">
            <w:pPr>
              <w:snapToGrid w:val="0"/>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（八）</w:t>
            </w:r>
            <w:r>
              <w:rPr>
                <w:rFonts w:hint="eastAsia" w:ascii="宋体" w:hAnsi="宋体" w:eastAsia="宋体" w:cs="宋体"/>
                <w:color w:val="auto"/>
                <w:szCs w:val="24"/>
                <w:highlight w:val="none"/>
                <w:lang w:val="en-US" w:eastAsia="zh-CN"/>
              </w:rPr>
              <w:t>不同投标人从同一IP地址上传投标（响应）文件且不能提供合理说明的；</w:t>
            </w:r>
          </w:p>
          <w:p w14:paraId="7DFDCE92">
            <w:pPr>
              <w:snapToGrid w:val="0"/>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（九）不同</w:t>
            </w:r>
            <w:r>
              <w:rPr>
                <w:rFonts w:hint="eastAsia" w:ascii="宋体" w:hAnsi="宋体" w:eastAsia="宋体" w:cs="宋体"/>
                <w:color w:val="auto"/>
                <w:szCs w:val="24"/>
                <w:highlight w:val="none"/>
                <w:lang w:eastAsia="zh-CN"/>
              </w:rPr>
              <w:t>供应商</w:t>
            </w:r>
            <w:r>
              <w:rPr>
                <w:rFonts w:hint="eastAsia" w:ascii="宋体" w:hAnsi="宋体" w:eastAsia="宋体" w:cs="宋体"/>
                <w:color w:val="auto"/>
                <w:szCs w:val="24"/>
                <w:highlight w:val="none"/>
              </w:rPr>
              <w:t>软件加密锁号、MAC地址、CPU码和硬盘序列号等硬件信息相同，不同</w:t>
            </w:r>
            <w:r>
              <w:rPr>
                <w:rFonts w:hint="eastAsia" w:ascii="宋体" w:hAnsi="宋体" w:eastAsia="宋体" w:cs="宋体"/>
                <w:color w:val="auto"/>
                <w:szCs w:val="24"/>
                <w:highlight w:val="none"/>
                <w:lang w:eastAsia="zh-CN"/>
              </w:rPr>
              <w:t>供应商</w:t>
            </w:r>
            <w:r>
              <w:rPr>
                <w:rFonts w:hint="eastAsia" w:ascii="宋体" w:hAnsi="宋体" w:eastAsia="宋体" w:cs="宋体"/>
                <w:color w:val="auto"/>
                <w:szCs w:val="24"/>
                <w:highlight w:val="none"/>
              </w:rPr>
              <w:t>的投标资料制作出自同一份U盘文件等，由评标委员会综合考量是否存在串标嫌疑；</w:t>
            </w:r>
          </w:p>
          <w:p w14:paraId="60CFC230">
            <w:pPr>
              <w:snapToGrid w:val="0"/>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w:t>
            </w:r>
            <w:r>
              <w:rPr>
                <w:rFonts w:hint="eastAsia" w:ascii="宋体" w:hAnsi="宋体" w:eastAsia="宋体" w:cs="宋体"/>
                <w:color w:val="auto"/>
                <w:szCs w:val="24"/>
                <w:highlight w:val="none"/>
                <w:lang w:eastAsia="zh-CN"/>
              </w:rPr>
              <w:t>十</w:t>
            </w:r>
            <w:r>
              <w:rPr>
                <w:rFonts w:hint="eastAsia" w:ascii="宋体" w:hAnsi="宋体" w:eastAsia="宋体" w:cs="宋体"/>
                <w:color w:val="auto"/>
                <w:szCs w:val="24"/>
                <w:highlight w:val="none"/>
              </w:rPr>
              <w:t>）供应商之间存在高度契合，如供应商注册地址、办公地址、文件接收地址等相同</w:t>
            </w:r>
            <w:r>
              <w:rPr>
                <w:rFonts w:hint="eastAsia" w:ascii="宋体" w:hAnsi="宋体" w:eastAsia="宋体" w:cs="宋体"/>
                <w:b/>
                <w:bCs/>
                <w:color w:val="auto"/>
                <w:szCs w:val="24"/>
                <w:highlight w:val="none"/>
              </w:rPr>
              <w:t>，</w:t>
            </w:r>
            <w:r>
              <w:rPr>
                <w:rFonts w:hint="eastAsia" w:ascii="宋体" w:hAnsi="宋体" w:eastAsia="宋体" w:cs="宋体"/>
                <w:color w:val="auto"/>
                <w:szCs w:val="24"/>
                <w:highlight w:val="none"/>
              </w:rPr>
              <w:t>且不能提供合理说明的；</w:t>
            </w:r>
          </w:p>
          <w:p w14:paraId="7794BEF9">
            <w:pPr>
              <w:spacing w:line="360" w:lineRule="auto"/>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rPr>
              <w:t>（十一）其他涉嫌串通投标的情形。</w:t>
            </w:r>
          </w:p>
        </w:tc>
      </w:tr>
      <w:tr w14:paraId="706B6DA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center"/>
          </w:tcPr>
          <w:p w14:paraId="108A7653">
            <w:pPr>
              <w:pStyle w:val="74"/>
              <w:spacing w:line="360" w:lineRule="auto"/>
              <w:jc w:val="center"/>
              <w:rPr>
                <w:rFonts w:hint="eastAsia" w:ascii="宋体" w:hAnsi="宋体" w:eastAsia="宋体" w:cs="宋体"/>
                <w:color w:val="auto"/>
                <w:kern w:val="2"/>
                <w:sz w:val="24"/>
                <w:szCs w:val="24"/>
                <w:highlight w:val="none"/>
                <w:shd w:val="clear" w:color="auto" w:fill="FFFFFF"/>
                <w:lang w:eastAsia="zh-CN"/>
              </w:rPr>
            </w:pPr>
            <w:r>
              <w:rPr>
                <w:rFonts w:hint="eastAsia" w:ascii="宋体" w:hAnsi="宋体" w:eastAsia="宋体" w:cs="宋体"/>
                <w:color w:val="auto"/>
                <w:kern w:val="2"/>
                <w:sz w:val="24"/>
                <w:szCs w:val="24"/>
                <w:highlight w:val="none"/>
                <w:shd w:val="clear" w:color="auto" w:fill="FFFFFF"/>
                <w:lang w:eastAsia="zh-CN"/>
              </w:rPr>
              <w:t>11</w:t>
            </w:r>
          </w:p>
        </w:tc>
        <w:tc>
          <w:tcPr>
            <w:tcW w:w="2021" w:type="dxa"/>
            <w:noWrap w:val="0"/>
            <w:vAlign w:val="center"/>
          </w:tcPr>
          <w:p w14:paraId="550D8ECB">
            <w:pPr>
              <w:spacing w:line="360" w:lineRule="auto"/>
              <w:jc w:val="center"/>
              <w:rPr>
                <w:rFonts w:hint="eastAsia" w:ascii="宋体" w:hAnsi="宋体" w:eastAsia="宋体" w:cs="宋体"/>
                <w:color w:val="auto"/>
                <w:kern w:val="2"/>
                <w:szCs w:val="24"/>
                <w:highlight w:val="none"/>
                <w:shd w:val="clear" w:color="auto" w:fill="FFFFFF"/>
              </w:rPr>
            </w:pPr>
            <w:r>
              <w:rPr>
                <w:rFonts w:hint="eastAsia" w:ascii="宋体" w:hAnsi="宋体" w:eastAsia="宋体" w:cs="宋体"/>
                <w:color w:val="auto"/>
                <w:kern w:val="2"/>
                <w:szCs w:val="24"/>
                <w:highlight w:val="none"/>
                <w:shd w:val="clear" w:color="auto" w:fill="FFFFFF"/>
              </w:rPr>
              <w:t>附加条件</w:t>
            </w:r>
          </w:p>
        </w:tc>
        <w:tc>
          <w:tcPr>
            <w:tcW w:w="6102" w:type="dxa"/>
            <w:noWrap w:val="0"/>
            <w:vAlign w:val="top"/>
          </w:tcPr>
          <w:p w14:paraId="106EAE42">
            <w:pPr>
              <w:spacing w:line="360" w:lineRule="auto"/>
              <w:rPr>
                <w:rFonts w:hint="eastAsia" w:ascii="宋体" w:hAnsi="宋体" w:eastAsia="宋体" w:cs="宋体"/>
                <w:color w:val="auto"/>
                <w:kern w:val="2"/>
                <w:szCs w:val="24"/>
                <w:highlight w:val="none"/>
                <w:shd w:val="clear" w:color="auto" w:fill="FFFFFF"/>
              </w:rPr>
            </w:pPr>
            <w:r>
              <w:rPr>
                <w:rFonts w:hint="eastAsia" w:ascii="宋体" w:hAnsi="宋体" w:eastAsia="宋体" w:cs="宋体"/>
                <w:color w:val="auto"/>
                <w:kern w:val="2"/>
                <w:szCs w:val="24"/>
                <w:highlight w:val="none"/>
                <w:shd w:val="clear" w:color="auto" w:fill="FFFFFF"/>
              </w:rPr>
              <w:t>投标文件未含有采购人不能接受的附加条件的；</w:t>
            </w:r>
          </w:p>
        </w:tc>
      </w:tr>
      <w:tr w14:paraId="72B2CDC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center"/>
          </w:tcPr>
          <w:p w14:paraId="614F3F46">
            <w:pPr>
              <w:pStyle w:val="74"/>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12</w:t>
            </w:r>
          </w:p>
        </w:tc>
        <w:tc>
          <w:tcPr>
            <w:tcW w:w="2021" w:type="dxa"/>
            <w:noWrap w:val="0"/>
            <w:vAlign w:val="center"/>
          </w:tcPr>
          <w:p w14:paraId="65339737">
            <w:pPr>
              <w:spacing w:line="360" w:lineRule="auto"/>
              <w:jc w:val="center"/>
              <w:rPr>
                <w:rFonts w:hint="eastAsia" w:ascii="宋体" w:hAnsi="宋体" w:eastAsia="宋体" w:cs="宋体"/>
                <w:color w:val="auto"/>
                <w:kern w:val="2"/>
                <w:szCs w:val="24"/>
                <w:highlight w:val="none"/>
                <w:shd w:val="clear" w:color="auto" w:fill="FFFFFF"/>
              </w:rPr>
            </w:pPr>
            <w:r>
              <w:rPr>
                <w:rFonts w:hint="eastAsia" w:ascii="宋体" w:hAnsi="宋体" w:eastAsia="宋体" w:cs="宋体"/>
                <w:color w:val="auto"/>
                <w:kern w:val="2"/>
                <w:szCs w:val="24"/>
                <w:highlight w:val="none"/>
                <w:shd w:val="clear" w:color="auto" w:fill="FFFFFF"/>
              </w:rPr>
              <w:t>其他无效情形</w:t>
            </w:r>
          </w:p>
        </w:tc>
        <w:tc>
          <w:tcPr>
            <w:tcW w:w="6102" w:type="dxa"/>
            <w:noWrap w:val="0"/>
            <w:vAlign w:val="top"/>
          </w:tcPr>
          <w:p w14:paraId="1A5DAA9F">
            <w:pPr>
              <w:spacing w:line="360" w:lineRule="auto"/>
              <w:rPr>
                <w:rFonts w:hint="eastAsia" w:ascii="宋体" w:hAnsi="宋体" w:eastAsia="宋体" w:cs="宋体"/>
                <w:color w:val="auto"/>
                <w:kern w:val="2"/>
                <w:szCs w:val="24"/>
                <w:highlight w:val="none"/>
                <w:shd w:val="clear" w:color="auto" w:fill="FFFFFF"/>
              </w:rPr>
            </w:pPr>
            <w:r>
              <w:rPr>
                <w:rFonts w:hint="eastAsia" w:ascii="宋体" w:hAnsi="宋体" w:eastAsia="宋体" w:cs="宋体"/>
                <w:color w:val="auto"/>
                <w:kern w:val="2"/>
                <w:szCs w:val="24"/>
                <w:highlight w:val="none"/>
                <w:shd w:val="clear" w:color="auto" w:fill="FFFFFF"/>
              </w:rPr>
              <w:t>供应商、投标文件不存在不符合法律、法规和招标文件规定的其他无效情形。</w:t>
            </w:r>
          </w:p>
        </w:tc>
      </w:tr>
      <w:tr w14:paraId="4B4C301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2733" w:type="dxa"/>
            <w:gridSpan w:val="2"/>
            <w:noWrap w:val="0"/>
            <w:vAlign w:val="center"/>
          </w:tcPr>
          <w:p w14:paraId="446E9778">
            <w:pPr>
              <w:spacing w:line="360" w:lineRule="auto"/>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审查结果</w:t>
            </w:r>
          </w:p>
        </w:tc>
        <w:tc>
          <w:tcPr>
            <w:tcW w:w="6102" w:type="dxa"/>
            <w:noWrap w:val="0"/>
            <w:vAlign w:val="center"/>
          </w:tcPr>
          <w:p w14:paraId="0F3CCC16">
            <w:pPr>
              <w:spacing w:line="360" w:lineRule="auto"/>
              <w:jc w:val="both"/>
              <w:rPr>
                <w:rFonts w:hint="eastAsia" w:ascii="宋体" w:hAnsi="宋体" w:eastAsia="宋体" w:cs="宋体"/>
                <w:color w:val="auto"/>
                <w:szCs w:val="24"/>
                <w:highlight w:val="none"/>
              </w:rPr>
            </w:pPr>
          </w:p>
        </w:tc>
      </w:tr>
    </w:tbl>
    <w:p w14:paraId="3474938E">
      <w:pPr>
        <w:tabs>
          <w:tab w:val="left" w:pos="8280"/>
        </w:tabs>
        <w:spacing w:after="156" w:afterLines="50" w:line="360" w:lineRule="auto"/>
        <w:ind w:firstLine="480" w:firstLineChars="200"/>
        <w:jc w:val="both"/>
        <w:rPr>
          <w:rFonts w:hint="eastAsia" w:ascii="宋体" w:hAnsi="宋体" w:eastAsia="宋体" w:cs="宋体"/>
          <w:color w:val="auto"/>
          <w:szCs w:val="24"/>
          <w:highlight w:val="none"/>
        </w:rPr>
      </w:pPr>
    </w:p>
    <w:p w14:paraId="7A8413ED">
      <w:pPr>
        <w:tabs>
          <w:tab w:val="left" w:pos="8280"/>
        </w:tabs>
        <w:spacing w:after="156" w:afterLines="50"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附表2.                  技术部分</w:t>
      </w:r>
    </w:p>
    <w:tbl>
      <w:tblPr>
        <w:tblStyle w:val="35"/>
        <w:tblW w:w="0" w:type="auto"/>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12"/>
        <w:gridCol w:w="2021"/>
        <w:gridCol w:w="6102"/>
      </w:tblGrid>
      <w:tr w14:paraId="1DF9B9F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top"/>
          </w:tcPr>
          <w:p w14:paraId="1D887124">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序号</w:t>
            </w:r>
          </w:p>
        </w:tc>
        <w:tc>
          <w:tcPr>
            <w:tcW w:w="2021" w:type="dxa"/>
            <w:noWrap w:val="0"/>
            <w:vAlign w:val="top"/>
          </w:tcPr>
          <w:p w14:paraId="5CF19635">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评审因素</w:t>
            </w:r>
          </w:p>
        </w:tc>
        <w:tc>
          <w:tcPr>
            <w:tcW w:w="6102" w:type="dxa"/>
            <w:noWrap w:val="0"/>
            <w:vAlign w:val="top"/>
          </w:tcPr>
          <w:p w14:paraId="395EE6BE">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评审标准</w:t>
            </w:r>
          </w:p>
        </w:tc>
      </w:tr>
      <w:tr w14:paraId="3820B13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97" w:hRule="atLeast"/>
        </w:trPr>
        <w:tc>
          <w:tcPr>
            <w:tcW w:w="712" w:type="dxa"/>
            <w:noWrap w:val="0"/>
            <w:vAlign w:val="top"/>
          </w:tcPr>
          <w:p w14:paraId="0000DF64">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1</w:t>
            </w:r>
          </w:p>
        </w:tc>
        <w:tc>
          <w:tcPr>
            <w:tcW w:w="2021" w:type="dxa"/>
            <w:noWrap w:val="0"/>
            <w:vAlign w:val="top"/>
          </w:tcPr>
          <w:p w14:paraId="42690A1D">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技术标编制</w:t>
            </w:r>
          </w:p>
        </w:tc>
        <w:tc>
          <w:tcPr>
            <w:tcW w:w="6102" w:type="dxa"/>
            <w:noWrap w:val="0"/>
            <w:vAlign w:val="top"/>
          </w:tcPr>
          <w:p w14:paraId="31F64C8B">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符合招标文件要求</w:t>
            </w:r>
          </w:p>
        </w:tc>
      </w:tr>
      <w:tr w14:paraId="464E83E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2733" w:type="dxa"/>
            <w:gridSpan w:val="2"/>
            <w:noWrap w:val="0"/>
            <w:vAlign w:val="top"/>
          </w:tcPr>
          <w:p w14:paraId="3882E8FE">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审查结果</w:t>
            </w:r>
          </w:p>
        </w:tc>
        <w:tc>
          <w:tcPr>
            <w:tcW w:w="6102" w:type="dxa"/>
            <w:noWrap w:val="0"/>
            <w:vAlign w:val="top"/>
          </w:tcPr>
          <w:p w14:paraId="369B238F">
            <w:pPr>
              <w:spacing w:line="360" w:lineRule="auto"/>
              <w:jc w:val="center"/>
              <w:rPr>
                <w:rFonts w:hint="eastAsia" w:ascii="宋体" w:hAnsi="宋体" w:eastAsia="宋体" w:cs="宋体"/>
                <w:color w:val="auto"/>
                <w:szCs w:val="24"/>
                <w:highlight w:val="none"/>
              </w:rPr>
            </w:pPr>
          </w:p>
        </w:tc>
      </w:tr>
    </w:tbl>
    <w:p w14:paraId="11F06C74">
      <w:pPr>
        <w:spacing w:line="360" w:lineRule="auto"/>
        <w:outlineLvl w:val="1"/>
        <w:rPr>
          <w:rFonts w:hint="eastAsia" w:ascii="宋体" w:hAnsi="宋体" w:eastAsia="宋体" w:cs="宋体"/>
          <w:b/>
          <w:color w:val="auto"/>
          <w:spacing w:val="10"/>
          <w:szCs w:val="24"/>
          <w:highlight w:val="none"/>
        </w:rPr>
      </w:pPr>
      <w:r>
        <w:rPr>
          <w:rFonts w:hint="eastAsia" w:ascii="宋体" w:hAnsi="宋体" w:eastAsia="宋体" w:cs="宋体"/>
          <w:b/>
          <w:color w:val="auto"/>
          <w:spacing w:val="10"/>
          <w:szCs w:val="24"/>
          <w:highlight w:val="none"/>
        </w:rPr>
        <w:t>四、评定内容及标准</w:t>
      </w:r>
      <w:r>
        <w:rPr>
          <w:rFonts w:hint="eastAsia" w:ascii="宋体" w:hAnsi="宋体" w:eastAsia="宋体" w:cs="宋体"/>
          <w:color w:val="auto"/>
          <w:szCs w:val="24"/>
          <w:highlight w:val="none"/>
        </w:rPr>
        <w:t xml:space="preserve"> </w:t>
      </w:r>
    </w:p>
    <w:p w14:paraId="2D356A9F">
      <w:pPr>
        <w:spacing w:line="360" w:lineRule="auto"/>
        <w:ind w:firstLine="540" w:firstLineChars="207"/>
        <w:rPr>
          <w:rFonts w:hint="eastAsia" w:ascii="宋体" w:hAnsi="宋体" w:eastAsia="宋体" w:cs="宋体"/>
          <w:b/>
          <w:color w:val="auto"/>
          <w:spacing w:val="10"/>
          <w:szCs w:val="24"/>
          <w:highlight w:val="none"/>
        </w:rPr>
      </w:pPr>
      <w:r>
        <w:rPr>
          <w:rFonts w:hint="eastAsia" w:ascii="宋体" w:hAnsi="宋体" w:eastAsia="宋体" w:cs="宋体"/>
          <w:b/>
          <w:color w:val="auto"/>
          <w:spacing w:val="10"/>
          <w:szCs w:val="24"/>
          <w:highlight w:val="none"/>
        </w:rPr>
        <w:t>（一）报价部分</w:t>
      </w:r>
    </w:p>
    <w:tbl>
      <w:tblPr>
        <w:tblStyle w:val="3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7"/>
        <w:gridCol w:w="1429"/>
        <w:gridCol w:w="953"/>
        <w:gridCol w:w="5421"/>
      </w:tblGrid>
      <w:tr w14:paraId="746AB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tblHeader/>
          <w:jc w:val="center"/>
        </w:trPr>
        <w:tc>
          <w:tcPr>
            <w:tcW w:w="1427" w:type="dxa"/>
            <w:tcBorders>
              <w:top w:val="single" w:color="auto" w:sz="4" w:space="0"/>
              <w:left w:val="single" w:color="auto" w:sz="4" w:space="0"/>
              <w:bottom w:val="single" w:color="auto" w:sz="4" w:space="0"/>
              <w:right w:val="single" w:color="auto" w:sz="4" w:space="0"/>
            </w:tcBorders>
            <w:noWrap w:val="0"/>
            <w:vAlign w:val="center"/>
          </w:tcPr>
          <w:p w14:paraId="56F7B592">
            <w:pPr>
              <w:spacing w:line="360" w:lineRule="auto"/>
              <w:jc w:val="center"/>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类别</w:t>
            </w:r>
          </w:p>
        </w:tc>
        <w:tc>
          <w:tcPr>
            <w:tcW w:w="1429" w:type="dxa"/>
            <w:tcBorders>
              <w:top w:val="single" w:color="auto" w:sz="4" w:space="0"/>
              <w:left w:val="single" w:color="auto" w:sz="4" w:space="0"/>
              <w:bottom w:val="single" w:color="auto" w:sz="4" w:space="0"/>
              <w:right w:val="single" w:color="auto" w:sz="4" w:space="0"/>
            </w:tcBorders>
            <w:noWrap w:val="0"/>
            <w:vAlign w:val="center"/>
          </w:tcPr>
          <w:p w14:paraId="0FF16E0A">
            <w:pPr>
              <w:spacing w:line="360" w:lineRule="auto"/>
              <w:jc w:val="center"/>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评审项目</w:t>
            </w:r>
          </w:p>
        </w:tc>
        <w:tc>
          <w:tcPr>
            <w:tcW w:w="953" w:type="dxa"/>
            <w:tcBorders>
              <w:top w:val="single" w:color="auto" w:sz="4" w:space="0"/>
              <w:left w:val="single" w:color="auto" w:sz="4" w:space="0"/>
              <w:bottom w:val="single" w:color="auto" w:sz="4" w:space="0"/>
              <w:right w:val="single" w:color="auto" w:sz="4" w:space="0"/>
            </w:tcBorders>
            <w:noWrap w:val="0"/>
            <w:vAlign w:val="center"/>
          </w:tcPr>
          <w:p w14:paraId="517C08D6">
            <w:pPr>
              <w:spacing w:line="360" w:lineRule="auto"/>
              <w:jc w:val="center"/>
              <w:rPr>
                <w:rFonts w:hint="eastAsia" w:ascii="宋体" w:hAnsi="宋体" w:eastAsia="宋体" w:cs="宋体"/>
                <w:b/>
                <w:color w:val="auto"/>
                <w:spacing w:val="-8"/>
                <w:szCs w:val="24"/>
                <w:highlight w:val="none"/>
              </w:rPr>
            </w:pPr>
            <w:r>
              <w:rPr>
                <w:rFonts w:hint="eastAsia" w:ascii="宋体" w:hAnsi="宋体" w:eastAsia="宋体" w:cs="宋体"/>
                <w:b/>
                <w:color w:val="auto"/>
                <w:spacing w:val="-8"/>
                <w:szCs w:val="24"/>
                <w:highlight w:val="none"/>
              </w:rPr>
              <w:t>标准分</w:t>
            </w:r>
          </w:p>
        </w:tc>
        <w:tc>
          <w:tcPr>
            <w:tcW w:w="5421" w:type="dxa"/>
            <w:tcBorders>
              <w:top w:val="single" w:color="auto" w:sz="4" w:space="0"/>
              <w:left w:val="single" w:color="auto" w:sz="4" w:space="0"/>
              <w:bottom w:val="single" w:color="auto" w:sz="4" w:space="0"/>
              <w:right w:val="single" w:color="auto" w:sz="4" w:space="0"/>
            </w:tcBorders>
            <w:noWrap w:val="0"/>
            <w:vAlign w:val="center"/>
          </w:tcPr>
          <w:p w14:paraId="0ED971F1">
            <w:pPr>
              <w:spacing w:line="360" w:lineRule="auto"/>
              <w:jc w:val="center"/>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评分标准</w:t>
            </w:r>
          </w:p>
        </w:tc>
      </w:tr>
      <w:tr w14:paraId="6722B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1427" w:type="dxa"/>
            <w:tcBorders>
              <w:top w:val="single" w:color="auto" w:sz="4" w:space="0"/>
              <w:left w:val="single" w:color="auto" w:sz="4" w:space="0"/>
              <w:bottom w:val="single" w:color="auto" w:sz="4" w:space="0"/>
              <w:right w:val="single" w:color="auto" w:sz="4" w:space="0"/>
            </w:tcBorders>
            <w:noWrap w:val="0"/>
            <w:vAlign w:val="center"/>
          </w:tcPr>
          <w:p w14:paraId="3BF31932">
            <w:pPr>
              <w:spacing w:line="360" w:lineRule="auto"/>
              <w:jc w:val="center"/>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报价</w:t>
            </w:r>
          </w:p>
        </w:tc>
        <w:tc>
          <w:tcPr>
            <w:tcW w:w="1429" w:type="dxa"/>
            <w:tcBorders>
              <w:top w:val="single" w:color="auto" w:sz="4" w:space="0"/>
              <w:left w:val="single" w:color="auto" w:sz="4" w:space="0"/>
              <w:bottom w:val="single" w:color="auto" w:sz="4" w:space="0"/>
              <w:right w:val="single" w:color="auto" w:sz="4" w:space="0"/>
            </w:tcBorders>
            <w:noWrap w:val="0"/>
            <w:vAlign w:val="center"/>
          </w:tcPr>
          <w:p w14:paraId="593AC83D">
            <w:pPr>
              <w:spacing w:line="360" w:lineRule="auto"/>
              <w:jc w:val="center"/>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报价分</w:t>
            </w:r>
          </w:p>
        </w:tc>
        <w:tc>
          <w:tcPr>
            <w:tcW w:w="953" w:type="dxa"/>
            <w:tcBorders>
              <w:top w:val="single" w:color="auto" w:sz="4" w:space="0"/>
              <w:left w:val="single" w:color="auto" w:sz="4" w:space="0"/>
              <w:bottom w:val="single" w:color="auto" w:sz="4" w:space="0"/>
              <w:right w:val="single" w:color="auto" w:sz="4" w:space="0"/>
            </w:tcBorders>
            <w:noWrap w:val="0"/>
            <w:vAlign w:val="center"/>
          </w:tcPr>
          <w:p w14:paraId="63AE8320">
            <w:pPr>
              <w:spacing w:line="360" w:lineRule="auto"/>
              <w:jc w:val="both"/>
              <w:rPr>
                <w:rFonts w:hint="eastAsia" w:ascii="宋体" w:hAnsi="宋体" w:eastAsia="宋体" w:cs="宋体"/>
                <w:b/>
                <w:color w:val="auto"/>
                <w:szCs w:val="24"/>
                <w:highlight w:val="none"/>
              </w:rPr>
            </w:pPr>
            <w:r>
              <w:rPr>
                <w:rFonts w:hint="eastAsia" w:ascii="宋体" w:hAnsi="宋体" w:eastAsia="宋体" w:cs="宋体"/>
                <w:color w:val="auto"/>
                <w:spacing w:val="10"/>
                <w:kern w:val="2"/>
                <w:szCs w:val="24"/>
                <w:highlight w:val="none"/>
                <w:u w:val="single"/>
              </w:rPr>
              <w:t xml:space="preserve"> </w:t>
            </w:r>
            <w:r>
              <w:rPr>
                <w:rFonts w:hint="eastAsia" w:ascii="宋体" w:hAnsi="宋体" w:eastAsia="宋体" w:cs="宋体"/>
                <w:color w:val="auto"/>
                <w:spacing w:val="10"/>
                <w:kern w:val="2"/>
                <w:szCs w:val="24"/>
                <w:highlight w:val="none"/>
                <w:u w:val="single"/>
                <w:lang w:val="en-US" w:eastAsia="zh-CN"/>
              </w:rPr>
              <w:t>30分</w:t>
            </w:r>
            <w:r>
              <w:rPr>
                <w:rFonts w:hint="eastAsia" w:ascii="宋体" w:hAnsi="宋体" w:eastAsia="宋体" w:cs="宋体"/>
                <w:color w:val="auto"/>
                <w:spacing w:val="10"/>
                <w:kern w:val="2"/>
                <w:szCs w:val="24"/>
                <w:highlight w:val="none"/>
                <w:u w:val="single"/>
              </w:rPr>
              <w:t xml:space="preserve"> </w:t>
            </w:r>
          </w:p>
        </w:tc>
        <w:tc>
          <w:tcPr>
            <w:tcW w:w="5421" w:type="dxa"/>
            <w:tcBorders>
              <w:top w:val="single" w:color="auto" w:sz="4" w:space="0"/>
              <w:left w:val="single" w:color="auto" w:sz="4" w:space="0"/>
              <w:bottom w:val="single" w:color="auto" w:sz="4" w:space="0"/>
              <w:right w:val="single" w:color="auto" w:sz="4" w:space="0"/>
            </w:tcBorders>
            <w:noWrap w:val="0"/>
            <w:vAlign w:val="top"/>
          </w:tcPr>
          <w:p w14:paraId="44E46663">
            <w:pPr>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 xml:space="preserve">供应商报价得分＝（评标基准价／该供应商报价）× </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u w:val="single"/>
                <w:lang w:val="en-US" w:eastAsia="zh-CN"/>
              </w:rPr>
              <w:t>30</w:t>
            </w:r>
            <w:r>
              <w:rPr>
                <w:rFonts w:hint="eastAsia" w:ascii="宋体" w:hAnsi="宋体" w:eastAsia="宋体" w:cs="宋体"/>
                <w:color w:val="auto"/>
                <w:szCs w:val="24"/>
                <w:highlight w:val="none"/>
                <w:u w:val="single"/>
              </w:rPr>
              <w:t xml:space="preserve">  </w:t>
            </w:r>
          </w:p>
          <w:p w14:paraId="0ACD33CE">
            <w:pPr>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注：评标基准价为满足招标文件要求且投标价格最低的投标报价。</w:t>
            </w:r>
          </w:p>
        </w:tc>
      </w:tr>
    </w:tbl>
    <w:p w14:paraId="31F14090">
      <w:pPr>
        <w:spacing w:line="360" w:lineRule="auto"/>
        <w:ind w:firstLine="540" w:firstLineChars="207"/>
        <w:rPr>
          <w:rFonts w:hint="eastAsia" w:ascii="宋体" w:hAnsi="宋体" w:eastAsia="宋体" w:cs="宋体"/>
          <w:b/>
          <w:color w:val="auto"/>
          <w:spacing w:val="10"/>
          <w:szCs w:val="24"/>
          <w:highlight w:val="none"/>
        </w:rPr>
      </w:pPr>
      <w:r>
        <w:rPr>
          <w:rFonts w:hint="eastAsia" w:ascii="宋体" w:hAnsi="宋体" w:eastAsia="宋体" w:cs="宋体"/>
          <w:b/>
          <w:color w:val="auto"/>
          <w:spacing w:val="10"/>
          <w:szCs w:val="24"/>
          <w:highlight w:val="none"/>
        </w:rPr>
        <w:t>（二）商务部分（明标）</w:t>
      </w:r>
    </w:p>
    <w:tbl>
      <w:tblPr>
        <w:tblStyle w:val="35"/>
        <w:tblW w:w="92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40"/>
        <w:gridCol w:w="1340"/>
        <w:gridCol w:w="960"/>
        <w:gridCol w:w="5590"/>
      </w:tblGrid>
      <w:tr w14:paraId="46B57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1340" w:type="dxa"/>
            <w:noWrap w:val="0"/>
            <w:vAlign w:val="center"/>
          </w:tcPr>
          <w:p w14:paraId="64A13E6E">
            <w:pPr>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Cs w:val="24"/>
                <w:highlight w:val="none"/>
              </w:rPr>
              <w:t>类别</w:t>
            </w:r>
          </w:p>
        </w:tc>
        <w:tc>
          <w:tcPr>
            <w:tcW w:w="1340" w:type="dxa"/>
            <w:noWrap w:val="0"/>
            <w:vAlign w:val="center"/>
          </w:tcPr>
          <w:p w14:paraId="39913B75">
            <w:pPr>
              <w:spacing w:line="360" w:lineRule="auto"/>
              <w:jc w:val="center"/>
              <w:rPr>
                <w:rFonts w:hint="eastAsia" w:ascii="宋体" w:hAnsi="宋体" w:eastAsia="宋体" w:cs="宋体"/>
                <w:b w:val="0"/>
                <w:bCs/>
                <w:strike w:val="0"/>
                <w:dstrike w:val="0"/>
                <w:color w:val="auto"/>
                <w:sz w:val="24"/>
                <w:szCs w:val="24"/>
                <w:highlight w:val="none"/>
              </w:rPr>
            </w:pPr>
            <w:r>
              <w:rPr>
                <w:rFonts w:hint="eastAsia" w:ascii="宋体" w:hAnsi="宋体" w:eastAsia="宋体" w:cs="宋体"/>
                <w:b/>
                <w:color w:val="auto"/>
                <w:szCs w:val="24"/>
                <w:highlight w:val="none"/>
              </w:rPr>
              <w:t>评审项目</w:t>
            </w:r>
          </w:p>
        </w:tc>
        <w:tc>
          <w:tcPr>
            <w:tcW w:w="960" w:type="dxa"/>
            <w:noWrap w:val="0"/>
            <w:vAlign w:val="center"/>
          </w:tcPr>
          <w:p w14:paraId="65D36932">
            <w:pPr>
              <w:spacing w:line="360" w:lineRule="auto"/>
              <w:jc w:val="center"/>
              <w:rPr>
                <w:rFonts w:hint="eastAsia" w:ascii="宋体" w:hAnsi="宋体" w:eastAsia="宋体" w:cs="宋体"/>
                <w:b w:val="0"/>
                <w:bCs/>
                <w:strike w:val="0"/>
                <w:dstrike w:val="0"/>
                <w:color w:val="auto"/>
                <w:sz w:val="24"/>
                <w:szCs w:val="24"/>
                <w:highlight w:val="none"/>
                <w:lang w:val="en-US" w:eastAsia="zh-CN"/>
              </w:rPr>
            </w:pPr>
            <w:r>
              <w:rPr>
                <w:rFonts w:hint="eastAsia" w:ascii="宋体" w:hAnsi="宋体" w:eastAsia="宋体" w:cs="宋体"/>
                <w:b/>
                <w:color w:val="auto"/>
                <w:spacing w:val="-8"/>
                <w:szCs w:val="24"/>
                <w:highlight w:val="none"/>
              </w:rPr>
              <w:t>标准分</w:t>
            </w:r>
          </w:p>
        </w:tc>
        <w:tc>
          <w:tcPr>
            <w:tcW w:w="5590" w:type="dxa"/>
            <w:noWrap w:val="0"/>
            <w:vAlign w:val="center"/>
          </w:tcPr>
          <w:p w14:paraId="014C9634">
            <w:pPr>
              <w:spacing w:line="360" w:lineRule="auto"/>
              <w:jc w:val="center"/>
              <w:rPr>
                <w:rFonts w:hint="eastAsia" w:ascii="宋体" w:hAnsi="宋体" w:eastAsia="宋体" w:cs="宋体"/>
                <w:b w:val="0"/>
                <w:bCs/>
                <w:strike w:val="0"/>
                <w:dstrike w:val="0"/>
                <w:color w:val="auto"/>
                <w:sz w:val="24"/>
                <w:szCs w:val="24"/>
                <w:highlight w:val="none"/>
                <w:lang w:val="en-US" w:eastAsia="zh-CN"/>
              </w:rPr>
            </w:pPr>
            <w:r>
              <w:rPr>
                <w:rFonts w:hint="eastAsia" w:ascii="宋体" w:hAnsi="宋体" w:eastAsia="宋体" w:cs="宋体"/>
                <w:b/>
                <w:color w:val="auto"/>
                <w:szCs w:val="24"/>
                <w:highlight w:val="none"/>
              </w:rPr>
              <w:t>评分标准</w:t>
            </w:r>
          </w:p>
        </w:tc>
      </w:tr>
      <w:tr w14:paraId="774467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1340" w:type="dxa"/>
            <w:vMerge w:val="restart"/>
            <w:noWrap w:val="0"/>
            <w:vAlign w:val="center"/>
          </w:tcPr>
          <w:p w14:paraId="53524282">
            <w:pPr>
              <w:pStyle w:val="61"/>
              <w:snapToGrid w:val="0"/>
              <w:spacing w:line="360" w:lineRule="auto"/>
              <w:jc w:val="center"/>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商务部分</w:t>
            </w:r>
          </w:p>
        </w:tc>
        <w:tc>
          <w:tcPr>
            <w:tcW w:w="1340" w:type="dxa"/>
            <w:noWrap w:val="0"/>
            <w:vAlign w:val="center"/>
          </w:tcPr>
          <w:p w14:paraId="3820B36A">
            <w:pPr>
              <w:widowControl/>
              <w:spacing w:line="340" w:lineRule="exact"/>
              <w:jc w:val="center"/>
              <w:rPr>
                <w:rFonts w:hint="eastAsia" w:ascii="宋体" w:hAnsi="宋体" w:eastAsia="宋体" w:cs="宋体"/>
                <w:b w:val="0"/>
                <w:bCs/>
                <w:strike w:val="0"/>
                <w:dstrike w:val="0"/>
                <w:color w:val="auto"/>
                <w:sz w:val="24"/>
                <w:szCs w:val="24"/>
                <w:highlight w:val="none"/>
                <w:lang w:val="en-US" w:eastAsia="zh-CN" w:bidi="ar-SA"/>
              </w:rPr>
            </w:pPr>
            <w:r>
              <w:rPr>
                <w:rFonts w:hint="eastAsia" w:ascii="宋体" w:hAnsi="宋体" w:eastAsia="宋体" w:cs="宋体"/>
                <w:color w:val="auto"/>
                <w:sz w:val="24"/>
                <w:highlight w:val="none"/>
              </w:rPr>
              <w:t>类似业绩</w:t>
            </w:r>
          </w:p>
        </w:tc>
        <w:tc>
          <w:tcPr>
            <w:tcW w:w="960" w:type="dxa"/>
            <w:noWrap w:val="0"/>
            <w:vAlign w:val="center"/>
          </w:tcPr>
          <w:p w14:paraId="2AD7E1EB">
            <w:pPr>
              <w:widowControl/>
              <w:spacing w:line="336" w:lineRule="auto"/>
              <w:jc w:val="center"/>
              <w:rPr>
                <w:rFonts w:hint="eastAsia" w:ascii="宋体" w:hAnsi="宋体" w:eastAsia="宋体" w:cs="宋体"/>
                <w:b w:val="0"/>
                <w:bCs/>
                <w:strike w:val="0"/>
                <w:dstrike w:val="0"/>
                <w:color w:val="auto"/>
                <w:sz w:val="24"/>
                <w:szCs w:val="24"/>
                <w:highlight w:val="none"/>
                <w:lang w:val="en-US" w:eastAsia="zh-CN" w:bidi="ar-SA"/>
              </w:rPr>
            </w:pPr>
            <w:r>
              <w:rPr>
                <w:rFonts w:hint="eastAsia" w:ascii="宋体" w:hAnsi="宋体" w:cs="宋体"/>
                <w:color w:val="auto"/>
                <w:kern w:val="0"/>
                <w:sz w:val="24"/>
                <w:highlight w:val="none"/>
                <w:lang w:val="en-US" w:eastAsia="zh-CN"/>
              </w:rPr>
              <w:t>6</w:t>
            </w:r>
            <w:r>
              <w:rPr>
                <w:rFonts w:hint="eastAsia" w:ascii="宋体" w:hAnsi="宋体" w:eastAsia="宋体" w:cs="宋体"/>
                <w:color w:val="auto"/>
                <w:kern w:val="0"/>
                <w:sz w:val="24"/>
                <w:highlight w:val="none"/>
              </w:rPr>
              <w:t>分</w:t>
            </w:r>
          </w:p>
        </w:tc>
        <w:tc>
          <w:tcPr>
            <w:tcW w:w="5590" w:type="dxa"/>
            <w:noWrap w:val="0"/>
            <w:vAlign w:val="center"/>
          </w:tcPr>
          <w:p w14:paraId="7B303983">
            <w:pPr>
              <w:pStyle w:val="34"/>
              <w:spacing w:line="336" w:lineRule="auto"/>
              <w:ind w:left="0" w:leftChars="0" w:firstLine="0" w:firstLineChars="0"/>
              <w:rPr>
                <w:rFonts w:hint="eastAsia" w:ascii="宋体" w:hAnsi="宋体" w:eastAsia="宋体" w:cs="宋体"/>
                <w:b w:val="0"/>
                <w:bCs/>
                <w:strike w:val="0"/>
                <w:dstrike w:val="0"/>
                <w:color w:val="auto"/>
                <w:sz w:val="24"/>
                <w:szCs w:val="24"/>
                <w:highlight w:val="none"/>
                <w:lang w:val="en-US" w:eastAsia="zh-CN" w:bidi="ar-SA"/>
              </w:rPr>
            </w:pPr>
            <w:r>
              <w:rPr>
                <w:rFonts w:hint="eastAsia" w:ascii="宋体" w:hAnsi="宋体" w:eastAsia="宋体" w:cs="宋体"/>
                <w:color w:val="auto"/>
                <w:szCs w:val="24"/>
                <w:highlight w:val="none"/>
                <w:lang w:eastAsia="zh-CN"/>
              </w:rPr>
              <w:t>提供投标产品业绩：</w:t>
            </w:r>
            <w:r>
              <w:rPr>
                <w:rFonts w:hint="eastAsia" w:ascii="宋体" w:hAnsi="宋体" w:eastAsia="宋体" w:cs="宋体"/>
                <w:color w:val="auto"/>
                <w:szCs w:val="24"/>
                <w:highlight w:val="none"/>
              </w:rPr>
              <w:t>自</w:t>
            </w:r>
            <w:r>
              <w:rPr>
                <w:rFonts w:hint="eastAsia" w:ascii="宋体" w:hAnsi="宋体" w:eastAsia="宋体" w:cs="宋体"/>
                <w:color w:val="auto"/>
                <w:szCs w:val="24"/>
                <w:highlight w:val="none"/>
                <w:lang w:val="en-US" w:eastAsia="zh-CN"/>
              </w:rPr>
              <w:t>2022</w:t>
            </w:r>
            <w:r>
              <w:rPr>
                <w:rFonts w:hint="eastAsia" w:ascii="宋体" w:hAnsi="宋体" w:eastAsia="宋体" w:cs="宋体"/>
                <w:color w:val="auto"/>
                <w:szCs w:val="24"/>
                <w:highlight w:val="none"/>
              </w:rPr>
              <w:t>年</w:t>
            </w:r>
            <w:r>
              <w:rPr>
                <w:rFonts w:hint="eastAsia" w:ascii="宋体" w:hAnsi="宋体" w:cs="宋体"/>
                <w:color w:val="auto"/>
                <w:szCs w:val="24"/>
                <w:highlight w:val="none"/>
                <w:lang w:val="en-US" w:eastAsia="zh-CN"/>
              </w:rPr>
              <w:t>9</w:t>
            </w:r>
            <w:r>
              <w:rPr>
                <w:rFonts w:hint="eastAsia" w:ascii="宋体" w:hAnsi="宋体" w:eastAsia="宋体" w:cs="宋体"/>
                <w:color w:val="auto"/>
                <w:szCs w:val="24"/>
                <w:highlight w:val="none"/>
              </w:rPr>
              <w:t>月1日以来</w:t>
            </w:r>
            <w:r>
              <w:rPr>
                <w:rFonts w:hint="eastAsia" w:ascii="宋体" w:hAnsi="宋体" w:eastAsia="宋体" w:cs="宋体"/>
                <w:color w:val="auto"/>
                <w:szCs w:val="24"/>
                <w:highlight w:val="none"/>
                <w:lang w:eastAsia="zh-CN"/>
              </w:rPr>
              <w:t>（</w:t>
            </w:r>
            <w:r>
              <w:rPr>
                <w:rFonts w:hint="eastAsia" w:ascii="宋体" w:hAnsi="宋体" w:eastAsia="宋体" w:cs="宋体"/>
                <w:color w:val="auto"/>
                <w:sz w:val="24"/>
                <w:highlight w:val="none"/>
                <w:lang w:val="en-US" w:eastAsia="zh-CN"/>
              </w:rPr>
              <w:t>以合同签订时间为准</w:t>
            </w:r>
            <w:r>
              <w:rPr>
                <w:rFonts w:hint="eastAsia" w:ascii="宋体" w:hAnsi="宋体" w:eastAsia="宋体" w:cs="宋体"/>
                <w:color w:val="auto"/>
                <w:szCs w:val="24"/>
                <w:highlight w:val="none"/>
                <w:lang w:eastAsia="zh-CN"/>
              </w:rPr>
              <w:t>）</w:t>
            </w:r>
            <w:r>
              <w:rPr>
                <w:rFonts w:hint="eastAsia" w:ascii="宋体" w:hAnsi="宋体" w:eastAsia="宋体" w:cs="宋体"/>
                <w:color w:val="auto"/>
                <w:szCs w:val="24"/>
                <w:highlight w:val="none"/>
              </w:rPr>
              <w:t>签订的同类项目</w:t>
            </w:r>
            <w:r>
              <w:rPr>
                <w:rFonts w:hint="eastAsia" w:ascii="宋体" w:hAnsi="宋体" w:eastAsia="宋体" w:cs="宋体"/>
                <w:color w:val="auto"/>
                <w:szCs w:val="24"/>
                <w:highlight w:val="none"/>
                <w:lang w:eastAsia="zh-CN"/>
              </w:rPr>
              <w:t>（</w:t>
            </w:r>
            <w:r>
              <w:rPr>
                <w:rFonts w:hint="eastAsia" w:ascii="宋体" w:hAnsi="宋体" w:eastAsia="宋体" w:cs="宋体"/>
                <w:color w:val="auto"/>
                <w:szCs w:val="24"/>
                <w:highlight w:val="none"/>
                <w:lang w:val="en-US" w:eastAsia="zh-CN"/>
              </w:rPr>
              <w:t>合同采购清单需包含本次采购的核心产品</w:t>
            </w:r>
            <w:r>
              <w:rPr>
                <w:rFonts w:hint="eastAsia" w:ascii="宋体" w:hAnsi="宋体" w:eastAsia="宋体" w:cs="宋体"/>
                <w:color w:val="auto"/>
                <w:szCs w:val="24"/>
                <w:highlight w:val="none"/>
                <w:lang w:eastAsia="zh-CN"/>
              </w:rPr>
              <w:t>）</w:t>
            </w:r>
            <w:r>
              <w:rPr>
                <w:rFonts w:hint="eastAsia" w:ascii="宋体" w:hAnsi="宋体" w:eastAsia="宋体" w:cs="宋体"/>
                <w:color w:val="auto"/>
                <w:szCs w:val="24"/>
                <w:highlight w:val="none"/>
              </w:rPr>
              <w:t>的合同扫描件，</w:t>
            </w:r>
            <w:r>
              <w:rPr>
                <w:rFonts w:hint="eastAsia" w:ascii="宋体" w:hAnsi="宋体" w:eastAsia="宋体" w:cs="宋体"/>
                <w:color w:val="auto"/>
                <w:sz w:val="24"/>
                <w:highlight w:val="none"/>
                <w:lang w:val="en-US" w:eastAsia="zh-CN"/>
              </w:rPr>
              <w:t>每提供一个业绩得2分，最高得</w:t>
            </w:r>
            <w:r>
              <w:rPr>
                <w:rFonts w:hint="eastAsia" w:ascii="宋体" w:hAnsi="宋体" w:cs="宋体"/>
                <w:color w:val="auto"/>
                <w:sz w:val="24"/>
                <w:highlight w:val="none"/>
                <w:lang w:val="en-US" w:eastAsia="zh-CN"/>
              </w:rPr>
              <w:t>6</w:t>
            </w:r>
            <w:r>
              <w:rPr>
                <w:rFonts w:hint="eastAsia" w:ascii="宋体" w:hAnsi="宋体" w:eastAsia="宋体" w:cs="宋体"/>
                <w:color w:val="auto"/>
                <w:sz w:val="24"/>
                <w:highlight w:val="none"/>
                <w:lang w:val="en-US" w:eastAsia="zh-CN"/>
              </w:rPr>
              <w:t>分</w:t>
            </w:r>
            <w:r>
              <w:rPr>
                <w:rFonts w:hint="eastAsia" w:ascii="宋体" w:hAnsi="宋体" w:eastAsia="宋体" w:cs="宋体"/>
                <w:color w:val="auto"/>
                <w:szCs w:val="24"/>
                <w:highlight w:val="none"/>
              </w:rPr>
              <w:t>。注：</w:t>
            </w:r>
            <w:r>
              <w:rPr>
                <w:rFonts w:hint="eastAsia" w:ascii="宋体" w:hAnsi="宋体" w:eastAsia="宋体" w:cs="宋体"/>
                <w:color w:val="auto"/>
                <w:szCs w:val="24"/>
                <w:highlight w:val="none"/>
                <w:lang w:val="en-US" w:eastAsia="zh-CN"/>
              </w:rPr>
              <w:t>合同扫描件</w:t>
            </w:r>
            <w:r>
              <w:rPr>
                <w:rFonts w:hint="eastAsia" w:ascii="宋体" w:hAnsi="宋体" w:eastAsia="宋体" w:cs="宋体"/>
                <w:color w:val="auto"/>
                <w:szCs w:val="24"/>
                <w:highlight w:val="none"/>
              </w:rPr>
              <w:t>：对相关证明材料进行彩色扫描或拍照后，生成的电子件（彩色扫描或照片）。</w:t>
            </w:r>
          </w:p>
        </w:tc>
      </w:tr>
      <w:tr w14:paraId="5F7A66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1340" w:type="dxa"/>
            <w:noWrap w:val="0"/>
            <w:vAlign w:val="center"/>
          </w:tcPr>
          <w:p w14:paraId="3EB7D468">
            <w:pPr>
              <w:pStyle w:val="61"/>
              <w:snapToGrid w:val="0"/>
              <w:spacing w:line="360" w:lineRule="auto"/>
              <w:jc w:val="center"/>
              <w:textAlignment w:val="auto"/>
              <w:rPr>
                <w:rFonts w:hint="eastAsia" w:ascii="宋体" w:hAnsi="宋体" w:eastAsia="宋体" w:cs="宋体"/>
                <w:b/>
                <w:color w:val="auto"/>
                <w:sz w:val="24"/>
                <w:szCs w:val="24"/>
                <w:highlight w:val="none"/>
              </w:rPr>
            </w:pPr>
          </w:p>
        </w:tc>
        <w:tc>
          <w:tcPr>
            <w:tcW w:w="1340" w:type="dxa"/>
            <w:noWrap w:val="0"/>
            <w:vAlign w:val="center"/>
          </w:tcPr>
          <w:p w14:paraId="2EAE0BA0">
            <w:pPr>
              <w:pStyle w:val="61"/>
              <w:snapToGrid w:val="0"/>
              <w:spacing w:line="360" w:lineRule="auto"/>
              <w:jc w:val="center"/>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合计</w:t>
            </w:r>
          </w:p>
        </w:tc>
        <w:tc>
          <w:tcPr>
            <w:tcW w:w="960" w:type="dxa"/>
            <w:noWrap w:val="0"/>
            <w:vAlign w:val="center"/>
          </w:tcPr>
          <w:p w14:paraId="299C4284">
            <w:pPr>
              <w:pStyle w:val="61"/>
              <w:snapToGrid w:val="0"/>
              <w:spacing w:line="360" w:lineRule="auto"/>
              <w:jc w:val="center"/>
              <w:textAlignment w:val="auto"/>
              <w:rPr>
                <w:rFonts w:hint="eastAsia" w:ascii="宋体" w:hAnsi="宋体" w:eastAsia="宋体" w:cs="宋体"/>
                <w:b/>
                <w:color w:val="auto"/>
                <w:sz w:val="24"/>
                <w:szCs w:val="24"/>
                <w:highlight w:val="none"/>
                <w:lang w:val="en-US" w:eastAsia="zh-CN"/>
              </w:rPr>
            </w:pPr>
            <w:r>
              <w:rPr>
                <w:rFonts w:hint="eastAsia" w:hAnsi="宋体" w:cs="宋体"/>
                <w:b/>
                <w:color w:val="auto"/>
                <w:sz w:val="24"/>
                <w:szCs w:val="24"/>
                <w:highlight w:val="none"/>
                <w:lang w:val="en-US" w:eastAsia="zh-CN"/>
              </w:rPr>
              <w:t>6</w:t>
            </w:r>
            <w:r>
              <w:rPr>
                <w:rFonts w:hint="eastAsia" w:ascii="宋体" w:hAnsi="宋体" w:eastAsia="宋体" w:cs="宋体"/>
                <w:b/>
                <w:color w:val="auto"/>
                <w:sz w:val="24"/>
                <w:szCs w:val="24"/>
                <w:highlight w:val="none"/>
                <w:lang w:val="en-US" w:eastAsia="zh-CN"/>
              </w:rPr>
              <w:t>分</w:t>
            </w:r>
          </w:p>
        </w:tc>
        <w:tc>
          <w:tcPr>
            <w:tcW w:w="5590" w:type="dxa"/>
            <w:noWrap w:val="0"/>
            <w:vAlign w:val="top"/>
          </w:tcPr>
          <w:p w14:paraId="39909FDD">
            <w:pPr>
              <w:tabs>
                <w:tab w:val="left" w:pos="603"/>
                <w:tab w:val="left" w:pos="8280"/>
              </w:tabs>
              <w:spacing w:line="360" w:lineRule="auto"/>
              <w:ind w:firstLine="480" w:firstLineChars="200"/>
              <w:jc w:val="both"/>
              <w:rPr>
                <w:rFonts w:hint="eastAsia" w:ascii="宋体" w:hAnsi="宋体" w:eastAsia="宋体" w:cs="宋体"/>
                <w:color w:val="auto"/>
                <w:szCs w:val="24"/>
                <w:highlight w:val="none"/>
              </w:rPr>
            </w:pPr>
          </w:p>
        </w:tc>
      </w:tr>
    </w:tbl>
    <w:p w14:paraId="3C0AB966">
      <w:pPr>
        <w:snapToGrid w:val="0"/>
        <w:spacing w:line="360" w:lineRule="auto"/>
        <w:ind w:firstLine="480" w:firstLineChars="200"/>
        <w:textAlignment w:val="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注：为提高评审效率，建议供应商在投标文件中提供商务部分的评审因素响应索引或目录（格式自拟），逐项列明所在页数。</w:t>
      </w:r>
    </w:p>
    <w:p w14:paraId="79A3291D">
      <w:pPr>
        <w:spacing w:line="360" w:lineRule="auto"/>
        <w:ind w:firstLine="540" w:firstLineChars="207"/>
        <w:rPr>
          <w:rFonts w:hint="eastAsia" w:ascii="宋体" w:hAnsi="宋体" w:eastAsia="宋体" w:cs="宋体"/>
          <w:b/>
          <w:color w:val="auto"/>
          <w:spacing w:val="10"/>
          <w:szCs w:val="24"/>
          <w:highlight w:val="none"/>
        </w:rPr>
      </w:pPr>
    </w:p>
    <w:p w14:paraId="397FD219">
      <w:pPr>
        <w:spacing w:line="360" w:lineRule="auto"/>
        <w:ind w:firstLine="540" w:firstLineChars="207"/>
        <w:rPr>
          <w:rFonts w:hint="eastAsia" w:ascii="宋体" w:hAnsi="宋体" w:eastAsia="宋体" w:cs="宋体"/>
          <w:b/>
          <w:color w:val="auto"/>
          <w:spacing w:val="10"/>
          <w:szCs w:val="24"/>
          <w:highlight w:val="none"/>
        </w:rPr>
      </w:pPr>
      <w:r>
        <w:rPr>
          <w:rFonts w:hint="eastAsia" w:ascii="宋体" w:hAnsi="宋体" w:eastAsia="宋体" w:cs="宋体"/>
          <w:b/>
          <w:color w:val="auto"/>
          <w:spacing w:val="10"/>
          <w:szCs w:val="24"/>
          <w:highlight w:val="none"/>
        </w:rPr>
        <w:t>（三）技术部分（暗标）</w:t>
      </w:r>
    </w:p>
    <w:tbl>
      <w:tblPr>
        <w:tblStyle w:val="35"/>
        <w:tblW w:w="92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40"/>
        <w:gridCol w:w="1340"/>
        <w:gridCol w:w="960"/>
        <w:gridCol w:w="5590"/>
      </w:tblGrid>
      <w:tr w14:paraId="3E212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1340" w:type="dxa"/>
            <w:vMerge w:val="restart"/>
            <w:noWrap w:val="0"/>
            <w:vAlign w:val="center"/>
          </w:tcPr>
          <w:p w14:paraId="1FE223F0">
            <w:pPr>
              <w:pStyle w:val="61"/>
              <w:snapToGrid w:val="0"/>
              <w:spacing w:line="360" w:lineRule="auto"/>
              <w:jc w:val="center"/>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技术部分</w:t>
            </w:r>
          </w:p>
          <w:p w14:paraId="2F5AF31D">
            <w:pPr>
              <w:pStyle w:val="61"/>
              <w:snapToGrid w:val="0"/>
              <w:spacing w:line="360" w:lineRule="auto"/>
              <w:jc w:val="center"/>
              <w:textAlignment w:val="auto"/>
              <w:rPr>
                <w:rFonts w:hint="eastAsia" w:ascii="宋体" w:hAnsi="宋体" w:eastAsia="宋体" w:cs="宋体"/>
                <w:b/>
                <w:color w:val="auto"/>
                <w:sz w:val="24"/>
                <w:szCs w:val="24"/>
                <w:highlight w:val="none"/>
              </w:rPr>
            </w:pPr>
          </w:p>
        </w:tc>
        <w:tc>
          <w:tcPr>
            <w:tcW w:w="1340" w:type="dxa"/>
            <w:noWrap w:val="0"/>
            <w:vAlign w:val="center"/>
          </w:tcPr>
          <w:p w14:paraId="3E4F04D5">
            <w:pPr>
              <w:spacing w:line="360" w:lineRule="auto"/>
              <w:jc w:val="center"/>
              <w:rPr>
                <w:rFonts w:hint="eastAsia" w:ascii="宋体" w:hAnsi="宋体" w:eastAsia="宋体" w:cs="宋体"/>
                <w:b w:val="0"/>
                <w:bCs/>
                <w:strike w:val="0"/>
                <w:dstrike w:val="0"/>
                <w:color w:val="auto"/>
                <w:sz w:val="24"/>
                <w:szCs w:val="24"/>
                <w:highlight w:val="none"/>
              </w:rPr>
            </w:pPr>
            <w:r>
              <w:rPr>
                <w:rFonts w:hint="eastAsia" w:ascii="宋体" w:hAnsi="宋体" w:eastAsia="宋体" w:cs="宋体"/>
                <w:b/>
                <w:color w:val="auto"/>
                <w:szCs w:val="24"/>
                <w:highlight w:val="none"/>
              </w:rPr>
              <w:t>评审项目</w:t>
            </w:r>
          </w:p>
        </w:tc>
        <w:tc>
          <w:tcPr>
            <w:tcW w:w="960" w:type="dxa"/>
            <w:noWrap w:val="0"/>
            <w:vAlign w:val="center"/>
          </w:tcPr>
          <w:p w14:paraId="248DCDCC">
            <w:pPr>
              <w:spacing w:line="360" w:lineRule="auto"/>
              <w:jc w:val="center"/>
              <w:rPr>
                <w:rFonts w:hint="eastAsia" w:ascii="宋体" w:hAnsi="宋体" w:eastAsia="宋体" w:cs="宋体"/>
                <w:b w:val="0"/>
                <w:bCs/>
                <w:strike w:val="0"/>
                <w:dstrike w:val="0"/>
                <w:color w:val="auto"/>
                <w:sz w:val="24"/>
                <w:szCs w:val="24"/>
                <w:highlight w:val="none"/>
              </w:rPr>
            </w:pPr>
            <w:r>
              <w:rPr>
                <w:rFonts w:hint="eastAsia" w:ascii="宋体" w:hAnsi="宋体" w:eastAsia="宋体" w:cs="宋体"/>
                <w:b/>
                <w:color w:val="auto"/>
                <w:spacing w:val="-8"/>
                <w:szCs w:val="24"/>
                <w:highlight w:val="none"/>
              </w:rPr>
              <w:t>标准分</w:t>
            </w:r>
          </w:p>
        </w:tc>
        <w:tc>
          <w:tcPr>
            <w:tcW w:w="5590" w:type="dxa"/>
            <w:noWrap w:val="0"/>
            <w:vAlign w:val="center"/>
          </w:tcPr>
          <w:p w14:paraId="0BD454A7">
            <w:pPr>
              <w:spacing w:line="360" w:lineRule="auto"/>
              <w:jc w:val="center"/>
              <w:rPr>
                <w:rFonts w:hint="eastAsia" w:ascii="宋体" w:hAnsi="宋体" w:eastAsia="宋体" w:cs="宋体"/>
                <w:color w:val="auto"/>
                <w:highlight w:val="none"/>
                <w:lang w:val="en-US" w:eastAsia="zh-CN"/>
              </w:rPr>
            </w:pPr>
            <w:r>
              <w:rPr>
                <w:rFonts w:hint="eastAsia" w:ascii="宋体" w:hAnsi="宋体" w:eastAsia="宋体" w:cs="宋体"/>
                <w:b/>
                <w:color w:val="auto"/>
                <w:szCs w:val="24"/>
                <w:highlight w:val="none"/>
              </w:rPr>
              <w:t>评分标准</w:t>
            </w:r>
          </w:p>
        </w:tc>
      </w:tr>
      <w:tr w14:paraId="4100F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1340" w:type="dxa"/>
            <w:vMerge w:val="continue"/>
            <w:noWrap w:val="0"/>
            <w:vAlign w:val="center"/>
          </w:tcPr>
          <w:p w14:paraId="2310AED7">
            <w:pPr>
              <w:pStyle w:val="61"/>
              <w:snapToGrid w:val="0"/>
              <w:spacing w:line="360" w:lineRule="auto"/>
              <w:jc w:val="center"/>
              <w:textAlignment w:val="auto"/>
              <w:rPr>
                <w:rFonts w:hint="eastAsia" w:ascii="宋体" w:hAnsi="宋体" w:eastAsia="宋体" w:cs="宋体"/>
                <w:b/>
                <w:color w:val="auto"/>
                <w:sz w:val="24"/>
                <w:szCs w:val="24"/>
                <w:highlight w:val="none"/>
              </w:rPr>
            </w:pPr>
          </w:p>
        </w:tc>
        <w:tc>
          <w:tcPr>
            <w:tcW w:w="1340" w:type="dxa"/>
            <w:noWrap w:val="0"/>
            <w:vAlign w:val="center"/>
          </w:tcPr>
          <w:p w14:paraId="0B5FC757">
            <w:pPr>
              <w:keepNext w:val="0"/>
              <w:keepLines w:val="0"/>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b w:val="0"/>
                <w:bCs/>
                <w:strike w:val="0"/>
                <w:dstrike w:val="0"/>
                <w:color w:val="auto"/>
                <w:sz w:val="24"/>
                <w:szCs w:val="24"/>
                <w:highlight w:val="none"/>
                <w:lang w:val="en-US" w:eastAsia="zh-CN" w:bidi="ar-SA"/>
              </w:rPr>
            </w:pPr>
            <w:r>
              <w:rPr>
                <w:rFonts w:hint="eastAsia" w:ascii="宋体" w:hAnsi="宋体" w:eastAsia="宋体" w:cs="宋体"/>
                <w:color w:val="auto"/>
                <w:sz w:val="24"/>
                <w:highlight w:val="none"/>
                <w:lang w:val="en-US" w:eastAsia="zh-CN"/>
              </w:rPr>
              <w:t>技术标响应情况</w:t>
            </w:r>
          </w:p>
        </w:tc>
        <w:tc>
          <w:tcPr>
            <w:tcW w:w="960" w:type="dxa"/>
            <w:noWrap w:val="0"/>
            <w:vAlign w:val="center"/>
          </w:tcPr>
          <w:p w14:paraId="76AA2D8F">
            <w:pPr>
              <w:keepNext w:val="0"/>
              <w:keepLines w:val="0"/>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b w:val="0"/>
                <w:bCs/>
                <w:strike w:val="0"/>
                <w:dstrike w:val="0"/>
                <w:color w:val="auto"/>
                <w:sz w:val="24"/>
                <w:szCs w:val="24"/>
                <w:highlight w:val="none"/>
                <w:lang w:val="en-US" w:eastAsia="zh-CN" w:bidi="ar-SA"/>
              </w:rPr>
            </w:pPr>
            <w:r>
              <w:rPr>
                <w:rFonts w:hint="eastAsia" w:ascii="宋体" w:hAnsi="宋体" w:eastAsia="宋体" w:cs="宋体"/>
                <w:color w:val="auto"/>
                <w:sz w:val="24"/>
                <w:highlight w:val="none"/>
                <w:lang w:val="en-US" w:eastAsia="zh-CN"/>
              </w:rPr>
              <w:t>1</w:t>
            </w:r>
            <w:r>
              <w:rPr>
                <w:rFonts w:hint="eastAsia" w:ascii="宋体" w:hAnsi="宋体" w:cs="宋体"/>
                <w:color w:val="auto"/>
                <w:sz w:val="24"/>
                <w:highlight w:val="none"/>
                <w:lang w:val="en-US" w:eastAsia="zh-CN"/>
              </w:rPr>
              <w:t>6</w:t>
            </w:r>
            <w:r>
              <w:rPr>
                <w:rFonts w:hint="eastAsia" w:ascii="宋体" w:hAnsi="宋体" w:eastAsia="宋体" w:cs="宋体"/>
                <w:color w:val="auto"/>
                <w:sz w:val="24"/>
                <w:highlight w:val="none"/>
                <w:lang w:val="en-US" w:eastAsia="zh-CN"/>
              </w:rPr>
              <w:t>分</w:t>
            </w:r>
          </w:p>
        </w:tc>
        <w:tc>
          <w:tcPr>
            <w:tcW w:w="5590" w:type="dxa"/>
            <w:noWrap w:val="0"/>
            <w:vAlign w:val="center"/>
          </w:tcPr>
          <w:p w14:paraId="2A4B4848">
            <w:pPr>
              <w:widowControl/>
              <w:spacing w:line="360" w:lineRule="auto"/>
              <w:jc w:val="left"/>
              <w:rPr>
                <w:rFonts w:hint="eastAsia" w:ascii="宋体" w:hAnsi="宋体" w:eastAsia="宋体" w:cs="宋体"/>
                <w:color w:val="auto"/>
                <w:sz w:val="22"/>
                <w:szCs w:val="21"/>
                <w:highlight w:val="none"/>
                <w:lang w:val="en-US" w:eastAsia="zh-CN" w:bidi="ar-SA"/>
              </w:rPr>
            </w:pPr>
            <w:r>
              <w:rPr>
                <w:rFonts w:hint="eastAsia" w:ascii="宋体" w:hAnsi="宋体" w:eastAsia="宋体" w:cs="宋体"/>
                <w:color w:val="auto"/>
                <w:sz w:val="24"/>
                <w:highlight w:val="none"/>
              </w:rPr>
              <w:t>投标人</w:t>
            </w:r>
            <w:r>
              <w:rPr>
                <w:rFonts w:hint="eastAsia" w:ascii="宋体" w:hAnsi="宋体" w:eastAsia="宋体" w:cs="宋体"/>
                <w:color w:val="auto"/>
                <w:sz w:val="24"/>
                <w:highlight w:val="none"/>
                <w:lang w:val="en-US" w:eastAsia="zh-CN"/>
              </w:rPr>
              <w:t>所投产品技术条款全部满足招标文件技术条款且无偏离的得基本分1</w:t>
            </w:r>
            <w:r>
              <w:rPr>
                <w:rFonts w:hint="eastAsia" w:ascii="宋体" w:hAnsi="宋体" w:cs="宋体"/>
                <w:color w:val="auto"/>
                <w:sz w:val="24"/>
                <w:highlight w:val="none"/>
                <w:lang w:val="en-US" w:eastAsia="zh-CN"/>
              </w:rPr>
              <w:t>6</w:t>
            </w:r>
            <w:r>
              <w:rPr>
                <w:rFonts w:hint="eastAsia" w:ascii="宋体" w:hAnsi="宋体" w:eastAsia="宋体" w:cs="宋体"/>
                <w:color w:val="auto"/>
                <w:sz w:val="24"/>
                <w:highlight w:val="none"/>
                <w:lang w:val="en-US" w:eastAsia="zh-CN"/>
              </w:rPr>
              <w:t>分。投标人所投产品技术条款每有一项</w:t>
            </w:r>
            <w:r>
              <w:rPr>
                <w:rFonts w:hint="eastAsia" w:ascii="宋体" w:hAnsi="宋体" w:cs="宋体"/>
                <w:color w:val="auto"/>
                <w:sz w:val="24"/>
                <w:highlight w:val="none"/>
                <w:lang w:val="en-US" w:eastAsia="zh-CN"/>
              </w:rPr>
              <w:t>负偏离</w:t>
            </w:r>
            <w:r>
              <w:rPr>
                <w:rFonts w:hint="eastAsia" w:ascii="宋体" w:hAnsi="宋体" w:eastAsia="宋体" w:cs="宋体"/>
                <w:color w:val="auto"/>
                <w:sz w:val="24"/>
                <w:highlight w:val="none"/>
                <w:lang w:val="en-US" w:eastAsia="zh-CN"/>
              </w:rPr>
              <w:t>扣 1分，扣完为止。</w:t>
            </w:r>
            <w:r>
              <w:rPr>
                <w:rFonts w:hint="eastAsia" w:ascii="宋体" w:hAnsi="宋体" w:eastAsia="宋体" w:cs="宋体"/>
                <w:color w:val="auto"/>
                <w:kern w:val="0"/>
                <w:sz w:val="24"/>
                <w:highlight w:val="none"/>
                <w:lang w:val="en-US" w:eastAsia="zh-CN"/>
              </w:rPr>
              <w:t>注：（1）（“*”）为重要技术参数，投标人所投产品参数必须满足或优于招标文件要求，投标文件中提供技术支持资料，否则按无效投标处理。（2）技术支持资料以投标货物制造商公开发布的印刷资料或检测机构出具的检测报告或技术参数白皮书等相关资料为准。</w:t>
            </w:r>
          </w:p>
        </w:tc>
      </w:tr>
      <w:tr w14:paraId="639C3F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1340" w:type="dxa"/>
            <w:vMerge w:val="continue"/>
            <w:noWrap w:val="0"/>
            <w:vAlign w:val="center"/>
          </w:tcPr>
          <w:p w14:paraId="6D0E2F93">
            <w:pPr>
              <w:pStyle w:val="61"/>
              <w:snapToGrid w:val="0"/>
              <w:spacing w:line="360" w:lineRule="auto"/>
              <w:jc w:val="center"/>
              <w:textAlignment w:val="auto"/>
              <w:rPr>
                <w:rFonts w:hint="eastAsia" w:ascii="宋体" w:hAnsi="宋体" w:eastAsia="宋体" w:cs="宋体"/>
                <w:b/>
                <w:color w:val="auto"/>
                <w:sz w:val="24"/>
                <w:szCs w:val="24"/>
                <w:highlight w:val="none"/>
              </w:rPr>
            </w:pPr>
          </w:p>
        </w:tc>
        <w:tc>
          <w:tcPr>
            <w:tcW w:w="1340" w:type="dxa"/>
            <w:noWrap w:val="0"/>
            <w:vAlign w:val="center"/>
          </w:tcPr>
          <w:p w14:paraId="74B4F4DE">
            <w:pPr>
              <w:pStyle w:val="61"/>
              <w:snapToGrid w:val="0"/>
              <w:spacing w:line="360" w:lineRule="auto"/>
              <w:jc w:val="center"/>
              <w:textAlignment w:val="auto"/>
              <w:rPr>
                <w:rFonts w:hint="eastAsia" w:ascii="宋体" w:hAnsi="宋体" w:eastAsia="宋体" w:cs="宋体"/>
                <w:b w:val="0"/>
                <w:bCs/>
                <w:strike w:val="0"/>
                <w:dstrike w:val="0"/>
                <w:color w:val="auto"/>
                <w:sz w:val="24"/>
                <w:szCs w:val="24"/>
                <w:highlight w:val="none"/>
              </w:rPr>
            </w:pPr>
            <w:r>
              <w:rPr>
                <w:rFonts w:hint="eastAsia" w:ascii="宋体" w:hAnsi="宋体" w:eastAsia="宋体" w:cs="宋体"/>
                <w:b w:val="0"/>
                <w:bCs/>
                <w:strike w:val="0"/>
                <w:dstrike w:val="0"/>
                <w:color w:val="auto"/>
                <w:sz w:val="24"/>
                <w:szCs w:val="24"/>
                <w:highlight w:val="none"/>
              </w:rPr>
              <w:t>质量保证措施</w:t>
            </w:r>
          </w:p>
        </w:tc>
        <w:tc>
          <w:tcPr>
            <w:tcW w:w="960" w:type="dxa"/>
            <w:noWrap w:val="0"/>
            <w:vAlign w:val="center"/>
          </w:tcPr>
          <w:p w14:paraId="3DA39483">
            <w:pPr>
              <w:pStyle w:val="61"/>
              <w:snapToGrid w:val="0"/>
              <w:spacing w:line="360" w:lineRule="auto"/>
              <w:jc w:val="center"/>
              <w:textAlignment w:val="auto"/>
              <w:rPr>
                <w:rFonts w:hint="eastAsia" w:ascii="宋体" w:hAnsi="宋体" w:eastAsia="宋体" w:cs="宋体"/>
                <w:b w:val="0"/>
                <w:bCs/>
                <w:strike w:val="0"/>
                <w:dstrike w:val="0"/>
                <w:color w:val="auto"/>
                <w:sz w:val="24"/>
                <w:szCs w:val="24"/>
                <w:highlight w:val="none"/>
                <w:lang w:val="en-US" w:eastAsia="zh-CN"/>
              </w:rPr>
            </w:pPr>
            <w:r>
              <w:rPr>
                <w:rFonts w:hint="eastAsia" w:ascii="宋体" w:hAnsi="宋体" w:eastAsia="宋体" w:cs="宋体"/>
                <w:b w:val="0"/>
                <w:bCs/>
                <w:strike w:val="0"/>
                <w:dstrike w:val="0"/>
                <w:color w:val="auto"/>
                <w:sz w:val="24"/>
                <w:szCs w:val="24"/>
                <w:highlight w:val="none"/>
                <w:lang w:val="en-US" w:eastAsia="zh-CN"/>
              </w:rPr>
              <w:t>1</w:t>
            </w:r>
            <w:r>
              <w:rPr>
                <w:rFonts w:hint="eastAsia" w:hAnsi="宋体" w:eastAsia="宋体" w:cs="宋体"/>
                <w:b w:val="0"/>
                <w:bCs/>
                <w:strike w:val="0"/>
                <w:dstrike w:val="0"/>
                <w:color w:val="auto"/>
                <w:sz w:val="24"/>
                <w:szCs w:val="24"/>
                <w:highlight w:val="none"/>
                <w:lang w:val="en-US" w:eastAsia="zh-CN"/>
              </w:rPr>
              <w:t>6</w:t>
            </w:r>
            <w:r>
              <w:rPr>
                <w:rFonts w:hint="eastAsia" w:ascii="宋体" w:hAnsi="宋体" w:eastAsia="宋体" w:cs="宋体"/>
                <w:b w:val="0"/>
                <w:bCs/>
                <w:strike w:val="0"/>
                <w:dstrike w:val="0"/>
                <w:color w:val="auto"/>
                <w:sz w:val="24"/>
                <w:szCs w:val="24"/>
                <w:highlight w:val="none"/>
                <w:lang w:val="en-US" w:eastAsia="zh-CN"/>
              </w:rPr>
              <w:t>分</w:t>
            </w:r>
          </w:p>
        </w:tc>
        <w:tc>
          <w:tcPr>
            <w:tcW w:w="5590" w:type="dxa"/>
            <w:noWrap w:val="0"/>
            <w:vAlign w:val="center"/>
          </w:tcPr>
          <w:p w14:paraId="4C7A3B73">
            <w:pPr>
              <w:pStyle w:val="61"/>
              <w:snapToGrid w:val="0"/>
              <w:spacing w:line="360" w:lineRule="auto"/>
              <w:textAlignment w:val="auto"/>
              <w:rPr>
                <w:rFonts w:hint="eastAsia" w:ascii="宋体" w:hAnsi="宋体" w:eastAsia="宋体" w:cs="宋体"/>
                <w:b w:val="0"/>
                <w:bCs/>
                <w:strike w:val="0"/>
                <w:dstrike w:val="0"/>
                <w:color w:val="auto"/>
                <w:sz w:val="24"/>
                <w:szCs w:val="24"/>
                <w:highlight w:val="none"/>
                <w:lang w:val="en-US" w:eastAsia="zh-CN"/>
              </w:rPr>
            </w:pPr>
            <w:r>
              <w:rPr>
                <w:rFonts w:hint="eastAsia" w:ascii="宋体" w:hAnsi="宋体" w:eastAsia="宋体" w:cs="宋体"/>
                <w:b w:val="0"/>
                <w:bCs/>
                <w:strike w:val="0"/>
                <w:dstrike w:val="0"/>
                <w:color w:val="auto"/>
                <w:sz w:val="24"/>
                <w:szCs w:val="24"/>
                <w:highlight w:val="none"/>
                <w:lang w:val="en-US" w:eastAsia="zh-CN"/>
              </w:rPr>
              <w:t>质量保证措施包括1.质量保证体系、组织保障；2.质量承诺，每具有一项得基本分</w:t>
            </w:r>
            <w:r>
              <w:rPr>
                <w:rFonts w:hint="eastAsia" w:hAnsi="宋体" w:eastAsia="宋体" w:cs="宋体"/>
                <w:b w:val="0"/>
                <w:bCs/>
                <w:strike w:val="0"/>
                <w:dstrike w:val="0"/>
                <w:color w:val="auto"/>
                <w:sz w:val="24"/>
                <w:szCs w:val="24"/>
                <w:highlight w:val="none"/>
                <w:lang w:val="en-US" w:eastAsia="zh-CN"/>
              </w:rPr>
              <w:t>5</w:t>
            </w:r>
            <w:r>
              <w:rPr>
                <w:rFonts w:hint="eastAsia" w:ascii="宋体" w:hAnsi="宋体" w:eastAsia="宋体" w:cs="宋体"/>
                <w:b w:val="0"/>
                <w:bCs/>
                <w:strike w:val="0"/>
                <w:dstrike w:val="0"/>
                <w:color w:val="auto"/>
                <w:sz w:val="24"/>
                <w:szCs w:val="24"/>
                <w:highlight w:val="none"/>
                <w:lang w:val="en-US" w:eastAsia="zh-CN"/>
              </w:rPr>
              <w:t>分，两项共得基本分</w:t>
            </w:r>
            <w:r>
              <w:rPr>
                <w:rFonts w:hint="eastAsia" w:hAnsi="宋体" w:eastAsia="宋体" w:cs="宋体"/>
                <w:b w:val="0"/>
                <w:bCs/>
                <w:strike w:val="0"/>
                <w:dstrike w:val="0"/>
                <w:color w:val="auto"/>
                <w:sz w:val="24"/>
                <w:szCs w:val="24"/>
                <w:highlight w:val="none"/>
                <w:lang w:val="en-US" w:eastAsia="zh-CN"/>
              </w:rPr>
              <w:t>10</w:t>
            </w:r>
            <w:r>
              <w:rPr>
                <w:rFonts w:hint="eastAsia" w:ascii="宋体" w:hAnsi="宋体" w:eastAsia="宋体" w:cs="宋体"/>
                <w:b w:val="0"/>
                <w:bCs/>
                <w:strike w:val="0"/>
                <w:dstrike w:val="0"/>
                <w:color w:val="auto"/>
                <w:sz w:val="24"/>
                <w:szCs w:val="24"/>
                <w:highlight w:val="none"/>
                <w:lang w:val="en-US" w:eastAsia="zh-CN"/>
              </w:rPr>
              <w:t>分；每一项科学、完善可行，针对性强的加</w:t>
            </w:r>
            <w:r>
              <w:rPr>
                <w:rFonts w:hint="eastAsia" w:hAnsi="宋体" w:eastAsia="宋体" w:cs="宋体"/>
                <w:b w:val="0"/>
                <w:bCs/>
                <w:strike w:val="0"/>
                <w:dstrike w:val="0"/>
                <w:color w:val="auto"/>
                <w:sz w:val="24"/>
                <w:szCs w:val="24"/>
                <w:highlight w:val="none"/>
                <w:lang w:val="en-US" w:eastAsia="zh-CN"/>
              </w:rPr>
              <w:t>3</w:t>
            </w:r>
            <w:r>
              <w:rPr>
                <w:rFonts w:hint="eastAsia" w:ascii="宋体" w:hAnsi="宋体" w:eastAsia="宋体" w:cs="宋体"/>
                <w:b w:val="0"/>
                <w:bCs/>
                <w:strike w:val="0"/>
                <w:dstrike w:val="0"/>
                <w:color w:val="auto"/>
                <w:sz w:val="24"/>
                <w:szCs w:val="24"/>
                <w:highlight w:val="none"/>
                <w:lang w:val="en-US" w:eastAsia="zh-CN"/>
              </w:rPr>
              <w:t>分</w:t>
            </w:r>
            <w:r>
              <w:rPr>
                <w:rFonts w:hint="eastAsia" w:ascii="宋体" w:hAnsi="宋体" w:eastAsia="宋体" w:cs="宋体"/>
                <w:b w:val="0"/>
                <w:bCs/>
                <w:strike w:val="0"/>
                <w:dstrike w:val="0"/>
                <w:color w:val="auto"/>
                <w:sz w:val="24"/>
                <w:szCs w:val="24"/>
                <w:highlight w:val="none"/>
                <w:lang w:val="zh-CN" w:eastAsia="zh-CN"/>
              </w:rPr>
              <w:t>，每一项最高得</w:t>
            </w:r>
            <w:r>
              <w:rPr>
                <w:rFonts w:hint="eastAsia" w:hAnsi="宋体" w:eastAsia="宋体" w:cs="宋体"/>
                <w:b w:val="0"/>
                <w:bCs/>
                <w:strike w:val="0"/>
                <w:dstrike w:val="0"/>
                <w:color w:val="auto"/>
                <w:sz w:val="24"/>
                <w:szCs w:val="24"/>
                <w:highlight w:val="none"/>
                <w:lang w:val="en-US" w:eastAsia="zh-CN"/>
              </w:rPr>
              <w:t>8</w:t>
            </w:r>
            <w:r>
              <w:rPr>
                <w:rFonts w:hint="eastAsia" w:ascii="宋体" w:hAnsi="宋体" w:eastAsia="宋体" w:cs="宋体"/>
                <w:b w:val="0"/>
                <w:bCs/>
                <w:strike w:val="0"/>
                <w:dstrike w:val="0"/>
                <w:color w:val="auto"/>
                <w:sz w:val="24"/>
                <w:szCs w:val="24"/>
                <w:highlight w:val="none"/>
                <w:lang w:val="zh-CN" w:eastAsia="zh-CN"/>
              </w:rPr>
              <w:t>分，</w:t>
            </w:r>
            <w:r>
              <w:rPr>
                <w:rFonts w:hint="eastAsia" w:ascii="宋体" w:hAnsi="宋体" w:eastAsia="宋体" w:cs="宋体"/>
                <w:b w:val="0"/>
                <w:bCs/>
                <w:strike w:val="0"/>
                <w:dstrike w:val="0"/>
                <w:color w:val="auto"/>
                <w:sz w:val="24"/>
                <w:szCs w:val="24"/>
                <w:highlight w:val="none"/>
                <w:lang w:val="en-US" w:eastAsia="zh-CN"/>
              </w:rPr>
              <w:t>两项满分</w:t>
            </w:r>
            <w:r>
              <w:rPr>
                <w:rFonts w:hint="eastAsia" w:hAnsi="宋体" w:eastAsia="宋体" w:cs="宋体"/>
                <w:b w:val="0"/>
                <w:bCs/>
                <w:strike w:val="0"/>
                <w:dstrike w:val="0"/>
                <w:color w:val="auto"/>
                <w:sz w:val="24"/>
                <w:szCs w:val="24"/>
                <w:highlight w:val="none"/>
                <w:lang w:val="en-US" w:eastAsia="zh-CN"/>
              </w:rPr>
              <w:t>16</w:t>
            </w:r>
            <w:r>
              <w:rPr>
                <w:rFonts w:hint="eastAsia" w:ascii="宋体" w:hAnsi="宋体" w:eastAsia="宋体" w:cs="宋体"/>
                <w:b w:val="0"/>
                <w:bCs/>
                <w:strike w:val="0"/>
                <w:dstrike w:val="0"/>
                <w:color w:val="auto"/>
                <w:sz w:val="24"/>
                <w:szCs w:val="24"/>
                <w:highlight w:val="none"/>
                <w:lang w:val="en-US" w:eastAsia="zh-CN"/>
              </w:rPr>
              <w:t>分；每有一项缺项则该项不得分。</w:t>
            </w:r>
          </w:p>
        </w:tc>
      </w:tr>
      <w:tr w14:paraId="62010D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jc w:val="center"/>
        </w:trPr>
        <w:tc>
          <w:tcPr>
            <w:tcW w:w="1340" w:type="dxa"/>
            <w:vMerge w:val="continue"/>
            <w:noWrap w:val="0"/>
            <w:vAlign w:val="center"/>
          </w:tcPr>
          <w:p w14:paraId="04A912CA">
            <w:pPr>
              <w:pStyle w:val="61"/>
              <w:snapToGrid w:val="0"/>
              <w:spacing w:line="360" w:lineRule="auto"/>
              <w:jc w:val="center"/>
              <w:textAlignment w:val="auto"/>
              <w:rPr>
                <w:rFonts w:hint="eastAsia" w:ascii="宋体" w:hAnsi="宋体" w:eastAsia="宋体" w:cs="宋体"/>
                <w:b/>
                <w:color w:val="auto"/>
                <w:sz w:val="24"/>
                <w:szCs w:val="24"/>
                <w:highlight w:val="none"/>
              </w:rPr>
            </w:pPr>
          </w:p>
        </w:tc>
        <w:tc>
          <w:tcPr>
            <w:tcW w:w="1340" w:type="dxa"/>
            <w:noWrap w:val="0"/>
            <w:vAlign w:val="center"/>
          </w:tcPr>
          <w:p w14:paraId="4E9337C4">
            <w:pPr>
              <w:pStyle w:val="61"/>
              <w:snapToGrid w:val="0"/>
              <w:spacing w:line="360" w:lineRule="auto"/>
              <w:jc w:val="center"/>
              <w:textAlignment w:val="auto"/>
              <w:rPr>
                <w:rFonts w:hint="eastAsia" w:ascii="宋体" w:hAnsi="宋体" w:eastAsia="宋体" w:cs="宋体"/>
                <w:b w:val="0"/>
                <w:bCs/>
                <w:strike w:val="0"/>
                <w:dstrike w:val="0"/>
                <w:color w:val="auto"/>
                <w:sz w:val="24"/>
                <w:szCs w:val="24"/>
                <w:highlight w:val="none"/>
              </w:rPr>
            </w:pPr>
            <w:r>
              <w:rPr>
                <w:rFonts w:hint="eastAsia" w:ascii="宋体" w:hAnsi="宋体" w:eastAsia="宋体" w:cs="宋体"/>
                <w:b w:val="0"/>
                <w:bCs/>
                <w:strike w:val="0"/>
                <w:dstrike w:val="0"/>
                <w:color w:val="auto"/>
                <w:sz w:val="24"/>
                <w:szCs w:val="24"/>
                <w:highlight w:val="none"/>
              </w:rPr>
              <w:t>供货</w:t>
            </w:r>
            <w:r>
              <w:rPr>
                <w:rFonts w:hint="eastAsia" w:ascii="宋体" w:hAnsi="宋体" w:eastAsia="宋体" w:cs="宋体"/>
                <w:b w:val="0"/>
                <w:bCs/>
                <w:strike w:val="0"/>
                <w:dstrike w:val="0"/>
                <w:color w:val="auto"/>
                <w:sz w:val="24"/>
                <w:szCs w:val="24"/>
                <w:highlight w:val="none"/>
                <w:lang w:val="en-US" w:eastAsia="zh-CN"/>
              </w:rPr>
              <w:t>安装、调试</w:t>
            </w:r>
            <w:r>
              <w:rPr>
                <w:rFonts w:hint="eastAsia" w:ascii="宋体" w:hAnsi="宋体" w:eastAsia="宋体" w:cs="宋体"/>
                <w:b w:val="0"/>
                <w:bCs/>
                <w:strike w:val="0"/>
                <w:dstrike w:val="0"/>
                <w:color w:val="auto"/>
                <w:sz w:val="24"/>
                <w:szCs w:val="24"/>
                <w:highlight w:val="none"/>
              </w:rPr>
              <w:t>方案及保证措施</w:t>
            </w:r>
          </w:p>
        </w:tc>
        <w:tc>
          <w:tcPr>
            <w:tcW w:w="960" w:type="dxa"/>
            <w:noWrap w:val="0"/>
            <w:vAlign w:val="center"/>
          </w:tcPr>
          <w:p w14:paraId="5F70DC57">
            <w:pPr>
              <w:pStyle w:val="61"/>
              <w:snapToGrid w:val="0"/>
              <w:spacing w:line="360" w:lineRule="auto"/>
              <w:jc w:val="center"/>
              <w:textAlignment w:val="auto"/>
              <w:rPr>
                <w:rFonts w:hint="eastAsia" w:ascii="宋体" w:hAnsi="宋体" w:eastAsia="宋体" w:cs="宋体"/>
                <w:b w:val="0"/>
                <w:bCs/>
                <w:strike w:val="0"/>
                <w:dstrike w:val="0"/>
                <w:color w:val="auto"/>
                <w:sz w:val="24"/>
                <w:szCs w:val="24"/>
                <w:highlight w:val="none"/>
              </w:rPr>
            </w:pPr>
            <w:r>
              <w:rPr>
                <w:rFonts w:hint="eastAsia" w:ascii="宋体" w:hAnsi="宋体" w:eastAsia="宋体" w:cs="宋体"/>
                <w:b w:val="0"/>
                <w:bCs/>
                <w:strike w:val="0"/>
                <w:dstrike w:val="0"/>
                <w:color w:val="auto"/>
                <w:sz w:val="24"/>
                <w:szCs w:val="24"/>
                <w:highlight w:val="none"/>
                <w:lang w:val="en-US" w:eastAsia="zh-CN"/>
              </w:rPr>
              <w:t>12分</w:t>
            </w:r>
          </w:p>
        </w:tc>
        <w:tc>
          <w:tcPr>
            <w:tcW w:w="5590" w:type="dxa"/>
            <w:noWrap w:val="0"/>
            <w:vAlign w:val="top"/>
          </w:tcPr>
          <w:p w14:paraId="7538ADD9">
            <w:pPr>
              <w:pStyle w:val="61"/>
              <w:snapToGrid w:val="0"/>
              <w:spacing w:line="360" w:lineRule="auto"/>
              <w:textAlignment w:val="auto"/>
              <w:rPr>
                <w:rFonts w:hint="eastAsia" w:ascii="宋体" w:hAnsi="宋体" w:eastAsia="宋体" w:cs="宋体"/>
                <w:b w:val="0"/>
                <w:bCs/>
                <w:strike w:val="0"/>
                <w:dstrike w:val="0"/>
                <w:color w:val="auto"/>
                <w:sz w:val="24"/>
                <w:szCs w:val="24"/>
                <w:highlight w:val="none"/>
                <w:lang w:val="en-US" w:eastAsia="zh-CN"/>
              </w:rPr>
            </w:pPr>
            <w:r>
              <w:rPr>
                <w:rFonts w:hint="eastAsia" w:ascii="宋体" w:hAnsi="宋体" w:eastAsia="宋体" w:cs="宋体"/>
                <w:b w:val="0"/>
                <w:bCs/>
                <w:strike w:val="0"/>
                <w:dstrike w:val="0"/>
                <w:color w:val="auto"/>
                <w:sz w:val="24"/>
                <w:szCs w:val="24"/>
                <w:highlight w:val="none"/>
                <w:lang w:val="zh-CN" w:eastAsia="zh-CN"/>
              </w:rPr>
              <w:t>供货</w:t>
            </w:r>
            <w:r>
              <w:rPr>
                <w:rFonts w:hint="eastAsia" w:ascii="宋体" w:hAnsi="宋体" w:eastAsia="宋体" w:cs="宋体"/>
                <w:b w:val="0"/>
                <w:bCs/>
                <w:strike w:val="0"/>
                <w:dstrike w:val="0"/>
                <w:color w:val="auto"/>
                <w:sz w:val="24"/>
                <w:szCs w:val="24"/>
                <w:highlight w:val="none"/>
                <w:lang w:val="en-US" w:eastAsia="zh-CN"/>
              </w:rPr>
              <w:t>安装、调试</w:t>
            </w:r>
            <w:r>
              <w:rPr>
                <w:rFonts w:hint="eastAsia" w:ascii="宋体" w:hAnsi="宋体" w:eastAsia="宋体" w:cs="宋体"/>
                <w:b w:val="0"/>
                <w:bCs/>
                <w:strike w:val="0"/>
                <w:dstrike w:val="0"/>
                <w:color w:val="auto"/>
                <w:sz w:val="24"/>
                <w:szCs w:val="24"/>
                <w:highlight w:val="none"/>
                <w:lang w:val="zh-CN" w:eastAsia="zh-CN"/>
              </w:rPr>
              <w:t>方案包括1.供货</w:t>
            </w:r>
            <w:r>
              <w:rPr>
                <w:rFonts w:hint="eastAsia" w:ascii="宋体" w:hAnsi="宋体" w:eastAsia="宋体" w:cs="宋体"/>
                <w:b w:val="0"/>
                <w:bCs/>
                <w:strike w:val="0"/>
                <w:dstrike w:val="0"/>
                <w:color w:val="auto"/>
                <w:sz w:val="24"/>
                <w:szCs w:val="24"/>
                <w:highlight w:val="none"/>
                <w:lang w:val="en-US" w:eastAsia="zh-CN"/>
              </w:rPr>
              <w:t>安装</w:t>
            </w:r>
            <w:r>
              <w:rPr>
                <w:rFonts w:hint="eastAsia" w:ascii="宋体" w:hAnsi="宋体" w:eastAsia="宋体" w:cs="宋体"/>
                <w:b w:val="0"/>
                <w:bCs/>
                <w:strike w:val="0"/>
                <w:dstrike w:val="0"/>
                <w:color w:val="auto"/>
                <w:sz w:val="24"/>
                <w:szCs w:val="24"/>
                <w:highlight w:val="none"/>
                <w:lang w:val="zh-CN" w:eastAsia="zh-CN"/>
              </w:rPr>
              <w:t>进度安排及控制措施；2.运输配送保障措施；3.货物安装调试方案，每具有一项得</w:t>
            </w:r>
            <w:r>
              <w:rPr>
                <w:rFonts w:hint="eastAsia" w:ascii="宋体" w:hAnsi="宋体" w:eastAsia="宋体" w:cs="宋体"/>
                <w:b w:val="0"/>
                <w:bCs/>
                <w:strike w:val="0"/>
                <w:dstrike w:val="0"/>
                <w:color w:val="auto"/>
                <w:sz w:val="24"/>
                <w:szCs w:val="24"/>
                <w:highlight w:val="none"/>
                <w:lang w:val="en-US" w:eastAsia="zh-CN"/>
              </w:rPr>
              <w:t>基本分2</w:t>
            </w:r>
            <w:r>
              <w:rPr>
                <w:rFonts w:hint="eastAsia" w:ascii="宋体" w:hAnsi="宋体" w:eastAsia="宋体" w:cs="宋体"/>
                <w:b w:val="0"/>
                <w:bCs/>
                <w:strike w:val="0"/>
                <w:dstrike w:val="0"/>
                <w:color w:val="auto"/>
                <w:sz w:val="24"/>
                <w:szCs w:val="24"/>
                <w:highlight w:val="none"/>
                <w:lang w:val="zh-CN" w:eastAsia="zh-CN"/>
              </w:rPr>
              <w:t>分，</w:t>
            </w:r>
            <w:r>
              <w:rPr>
                <w:rFonts w:hint="eastAsia" w:ascii="宋体" w:hAnsi="宋体" w:eastAsia="宋体" w:cs="宋体"/>
                <w:b w:val="0"/>
                <w:bCs/>
                <w:strike w:val="0"/>
                <w:dstrike w:val="0"/>
                <w:color w:val="auto"/>
                <w:sz w:val="24"/>
                <w:szCs w:val="24"/>
                <w:highlight w:val="none"/>
                <w:lang w:val="en-US" w:eastAsia="zh-CN"/>
              </w:rPr>
              <w:t>三</w:t>
            </w:r>
            <w:r>
              <w:rPr>
                <w:rFonts w:hint="eastAsia" w:ascii="宋体" w:hAnsi="宋体" w:eastAsia="宋体" w:cs="宋体"/>
                <w:b w:val="0"/>
                <w:bCs/>
                <w:strike w:val="0"/>
                <w:dstrike w:val="0"/>
                <w:color w:val="auto"/>
                <w:sz w:val="24"/>
                <w:szCs w:val="24"/>
                <w:highlight w:val="none"/>
                <w:lang w:val="zh-CN" w:eastAsia="zh-CN"/>
              </w:rPr>
              <w:t>项共得基本分</w:t>
            </w:r>
            <w:r>
              <w:rPr>
                <w:rFonts w:hint="eastAsia" w:ascii="宋体" w:hAnsi="宋体" w:eastAsia="宋体" w:cs="宋体"/>
                <w:b w:val="0"/>
                <w:bCs/>
                <w:strike w:val="0"/>
                <w:dstrike w:val="0"/>
                <w:color w:val="auto"/>
                <w:sz w:val="24"/>
                <w:szCs w:val="24"/>
                <w:highlight w:val="none"/>
                <w:lang w:val="en-US" w:eastAsia="zh-CN"/>
              </w:rPr>
              <w:t>6</w:t>
            </w:r>
            <w:r>
              <w:rPr>
                <w:rFonts w:hint="eastAsia" w:ascii="宋体" w:hAnsi="宋体" w:eastAsia="宋体" w:cs="宋体"/>
                <w:b w:val="0"/>
                <w:bCs/>
                <w:strike w:val="0"/>
                <w:dstrike w:val="0"/>
                <w:color w:val="auto"/>
                <w:sz w:val="24"/>
                <w:szCs w:val="24"/>
                <w:highlight w:val="none"/>
                <w:lang w:val="zh-CN" w:eastAsia="zh-CN"/>
              </w:rPr>
              <w:t>分；对于安排合理、供货方案完整、严谨清晰、能在实际工作中更好展开的加</w:t>
            </w:r>
            <w:r>
              <w:rPr>
                <w:rFonts w:hint="eastAsia" w:ascii="宋体" w:hAnsi="宋体" w:eastAsia="宋体" w:cs="宋体"/>
                <w:b w:val="0"/>
                <w:bCs/>
                <w:strike w:val="0"/>
                <w:dstrike w:val="0"/>
                <w:color w:val="auto"/>
                <w:sz w:val="24"/>
                <w:szCs w:val="24"/>
                <w:highlight w:val="none"/>
                <w:lang w:val="en-US" w:eastAsia="zh-CN"/>
              </w:rPr>
              <w:t>2</w:t>
            </w:r>
            <w:r>
              <w:rPr>
                <w:rFonts w:hint="eastAsia" w:ascii="宋体" w:hAnsi="宋体" w:eastAsia="宋体" w:cs="宋体"/>
                <w:b w:val="0"/>
                <w:bCs/>
                <w:strike w:val="0"/>
                <w:dstrike w:val="0"/>
                <w:color w:val="auto"/>
                <w:sz w:val="24"/>
                <w:szCs w:val="24"/>
                <w:highlight w:val="none"/>
                <w:lang w:val="zh-CN" w:eastAsia="zh-CN"/>
              </w:rPr>
              <w:t>分，每一项最高得</w:t>
            </w:r>
            <w:r>
              <w:rPr>
                <w:rFonts w:hint="eastAsia" w:ascii="宋体" w:hAnsi="宋体" w:eastAsia="宋体" w:cs="宋体"/>
                <w:b w:val="0"/>
                <w:bCs/>
                <w:strike w:val="0"/>
                <w:dstrike w:val="0"/>
                <w:color w:val="auto"/>
                <w:sz w:val="24"/>
                <w:szCs w:val="24"/>
                <w:highlight w:val="none"/>
                <w:lang w:val="en-US" w:eastAsia="zh-CN"/>
              </w:rPr>
              <w:t>4</w:t>
            </w:r>
            <w:r>
              <w:rPr>
                <w:rFonts w:hint="eastAsia" w:ascii="宋体" w:hAnsi="宋体" w:eastAsia="宋体" w:cs="宋体"/>
                <w:b w:val="0"/>
                <w:bCs/>
                <w:strike w:val="0"/>
                <w:dstrike w:val="0"/>
                <w:color w:val="auto"/>
                <w:sz w:val="24"/>
                <w:szCs w:val="24"/>
                <w:highlight w:val="none"/>
                <w:lang w:val="zh-CN" w:eastAsia="zh-CN"/>
              </w:rPr>
              <w:t>分，</w:t>
            </w:r>
            <w:r>
              <w:rPr>
                <w:rFonts w:hint="eastAsia" w:ascii="宋体" w:hAnsi="宋体" w:eastAsia="宋体" w:cs="宋体"/>
                <w:b w:val="0"/>
                <w:bCs/>
                <w:strike w:val="0"/>
                <w:dstrike w:val="0"/>
                <w:color w:val="auto"/>
                <w:sz w:val="24"/>
                <w:szCs w:val="24"/>
                <w:highlight w:val="none"/>
                <w:lang w:val="en-US" w:eastAsia="zh-CN"/>
              </w:rPr>
              <w:t>三项满分12分</w:t>
            </w:r>
            <w:r>
              <w:rPr>
                <w:rFonts w:hint="eastAsia" w:ascii="宋体" w:hAnsi="宋体" w:eastAsia="宋体" w:cs="宋体"/>
                <w:b w:val="0"/>
                <w:bCs/>
                <w:strike w:val="0"/>
                <w:dstrike w:val="0"/>
                <w:color w:val="auto"/>
                <w:sz w:val="24"/>
                <w:szCs w:val="24"/>
                <w:highlight w:val="none"/>
                <w:lang w:val="zh-CN" w:eastAsia="zh-CN"/>
              </w:rPr>
              <w:t>；每有一项缺项则该项不得分。</w:t>
            </w:r>
          </w:p>
        </w:tc>
      </w:tr>
      <w:tr w14:paraId="0D20B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jc w:val="center"/>
        </w:trPr>
        <w:tc>
          <w:tcPr>
            <w:tcW w:w="1340" w:type="dxa"/>
            <w:vMerge w:val="continue"/>
            <w:noWrap w:val="0"/>
            <w:vAlign w:val="center"/>
          </w:tcPr>
          <w:p w14:paraId="7D15E0E3">
            <w:pPr>
              <w:pStyle w:val="61"/>
              <w:snapToGrid w:val="0"/>
              <w:spacing w:line="360" w:lineRule="auto"/>
              <w:jc w:val="center"/>
              <w:textAlignment w:val="auto"/>
              <w:rPr>
                <w:rFonts w:hint="eastAsia" w:ascii="宋体" w:hAnsi="宋体" w:eastAsia="宋体" w:cs="宋体"/>
                <w:b/>
                <w:color w:val="auto"/>
                <w:sz w:val="24"/>
                <w:szCs w:val="24"/>
                <w:highlight w:val="none"/>
              </w:rPr>
            </w:pPr>
          </w:p>
        </w:tc>
        <w:tc>
          <w:tcPr>
            <w:tcW w:w="1340" w:type="dxa"/>
            <w:noWrap w:val="0"/>
            <w:vAlign w:val="center"/>
          </w:tcPr>
          <w:p w14:paraId="2AA463BF">
            <w:pPr>
              <w:pStyle w:val="61"/>
              <w:snapToGrid w:val="0"/>
              <w:spacing w:line="360" w:lineRule="auto"/>
              <w:jc w:val="center"/>
              <w:textAlignment w:val="auto"/>
              <w:rPr>
                <w:rFonts w:hint="eastAsia" w:ascii="宋体" w:hAnsi="宋体" w:eastAsia="宋体" w:cs="宋体"/>
                <w:b w:val="0"/>
                <w:bCs/>
                <w:strike w:val="0"/>
                <w:dstrike w:val="0"/>
                <w:color w:val="auto"/>
                <w:sz w:val="24"/>
                <w:szCs w:val="24"/>
                <w:highlight w:val="none"/>
              </w:rPr>
            </w:pPr>
            <w:r>
              <w:rPr>
                <w:rFonts w:hint="eastAsia" w:ascii="宋体" w:hAnsi="宋体" w:eastAsia="宋体" w:cs="宋体"/>
                <w:b w:val="0"/>
                <w:bCs/>
                <w:strike w:val="0"/>
                <w:dstrike w:val="0"/>
                <w:color w:val="auto"/>
                <w:sz w:val="24"/>
                <w:szCs w:val="24"/>
                <w:highlight w:val="none"/>
              </w:rPr>
              <w:t>售后服务</w:t>
            </w:r>
            <w:r>
              <w:rPr>
                <w:rFonts w:hint="eastAsia" w:ascii="宋体" w:hAnsi="宋体" w:eastAsia="宋体" w:cs="宋体"/>
                <w:b w:val="0"/>
                <w:bCs/>
                <w:strike w:val="0"/>
                <w:dstrike w:val="0"/>
                <w:color w:val="auto"/>
                <w:sz w:val="24"/>
                <w:szCs w:val="24"/>
                <w:highlight w:val="none"/>
                <w:lang w:eastAsia="zh-CN"/>
              </w:rPr>
              <w:t>承诺</w:t>
            </w:r>
          </w:p>
        </w:tc>
        <w:tc>
          <w:tcPr>
            <w:tcW w:w="960" w:type="dxa"/>
            <w:noWrap w:val="0"/>
            <w:vAlign w:val="center"/>
          </w:tcPr>
          <w:p w14:paraId="4D8483B3">
            <w:pPr>
              <w:pStyle w:val="61"/>
              <w:snapToGrid w:val="0"/>
              <w:spacing w:line="360" w:lineRule="auto"/>
              <w:jc w:val="center"/>
              <w:textAlignment w:val="auto"/>
              <w:rPr>
                <w:rFonts w:hint="eastAsia" w:ascii="宋体" w:hAnsi="宋体" w:eastAsia="宋体" w:cs="宋体"/>
                <w:b w:val="0"/>
                <w:bCs/>
                <w:strike w:val="0"/>
                <w:dstrike w:val="0"/>
                <w:color w:val="auto"/>
                <w:sz w:val="24"/>
                <w:szCs w:val="24"/>
                <w:highlight w:val="none"/>
                <w:lang w:val="en-US" w:eastAsia="zh-CN"/>
              </w:rPr>
            </w:pPr>
            <w:r>
              <w:rPr>
                <w:rFonts w:hint="eastAsia" w:ascii="宋体" w:hAnsi="宋体" w:eastAsia="宋体" w:cs="宋体"/>
                <w:b w:val="0"/>
                <w:bCs/>
                <w:strike w:val="0"/>
                <w:dstrike w:val="0"/>
                <w:color w:val="auto"/>
                <w:sz w:val="24"/>
                <w:szCs w:val="24"/>
                <w:highlight w:val="none"/>
                <w:lang w:val="en-US" w:eastAsia="zh-CN"/>
              </w:rPr>
              <w:t>20分</w:t>
            </w:r>
          </w:p>
        </w:tc>
        <w:tc>
          <w:tcPr>
            <w:tcW w:w="5590" w:type="dxa"/>
            <w:noWrap w:val="0"/>
            <w:vAlign w:val="center"/>
          </w:tcPr>
          <w:p w14:paraId="727BF936">
            <w:pPr>
              <w:pStyle w:val="61"/>
              <w:snapToGrid w:val="0"/>
              <w:spacing w:line="360" w:lineRule="auto"/>
              <w:textAlignment w:val="auto"/>
              <w:rPr>
                <w:rFonts w:hint="eastAsia" w:ascii="宋体" w:hAnsi="宋体" w:eastAsia="宋体" w:cs="宋体"/>
                <w:b w:val="0"/>
                <w:bCs/>
                <w:strike w:val="0"/>
                <w:dstrike w:val="0"/>
                <w:color w:val="auto"/>
                <w:sz w:val="24"/>
                <w:szCs w:val="24"/>
                <w:highlight w:val="none"/>
                <w:lang w:val="zh-CN" w:eastAsia="zh-CN"/>
              </w:rPr>
            </w:pPr>
            <w:r>
              <w:rPr>
                <w:rFonts w:hint="eastAsia" w:ascii="宋体" w:hAnsi="宋体" w:eastAsia="宋体" w:cs="宋体"/>
                <w:b w:val="0"/>
                <w:bCs/>
                <w:strike w:val="0"/>
                <w:dstrike w:val="0"/>
                <w:color w:val="auto"/>
                <w:sz w:val="24"/>
                <w:szCs w:val="24"/>
                <w:highlight w:val="none"/>
                <w:lang w:val="zh-CN" w:eastAsia="zh-CN"/>
              </w:rPr>
              <w:t>售后服务包括1.服务响应程度；2.解决问题的能力；3.紧急故障处理预案；</w:t>
            </w:r>
            <w:r>
              <w:rPr>
                <w:rFonts w:hint="eastAsia" w:ascii="宋体" w:hAnsi="宋体" w:eastAsia="宋体" w:cs="宋体"/>
                <w:b w:val="0"/>
                <w:bCs/>
                <w:strike w:val="0"/>
                <w:dstrike w:val="0"/>
                <w:color w:val="auto"/>
                <w:sz w:val="24"/>
                <w:szCs w:val="24"/>
                <w:highlight w:val="none"/>
                <w:lang w:val="en-US" w:eastAsia="zh-CN"/>
              </w:rPr>
              <w:t>4</w:t>
            </w:r>
            <w:r>
              <w:rPr>
                <w:rFonts w:hint="eastAsia" w:ascii="宋体" w:hAnsi="宋体" w:eastAsia="宋体" w:cs="宋体"/>
                <w:b w:val="0"/>
                <w:bCs/>
                <w:strike w:val="0"/>
                <w:dstrike w:val="0"/>
                <w:color w:val="auto"/>
                <w:sz w:val="24"/>
                <w:szCs w:val="24"/>
                <w:highlight w:val="none"/>
                <w:lang w:val="zh-CN" w:eastAsia="zh-CN"/>
              </w:rPr>
              <w:t>.质保期外服务措施；</w:t>
            </w:r>
            <w:r>
              <w:rPr>
                <w:rFonts w:hint="eastAsia" w:ascii="宋体" w:hAnsi="宋体" w:eastAsia="宋体" w:cs="宋体"/>
                <w:b w:val="0"/>
                <w:bCs/>
                <w:strike w:val="0"/>
                <w:dstrike w:val="0"/>
                <w:color w:val="auto"/>
                <w:sz w:val="24"/>
                <w:szCs w:val="24"/>
                <w:highlight w:val="none"/>
                <w:lang w:val="en-US" w:eastAsia="zh-CN"/>
              </w:rPr>
              <w:t>5.培训安排和培训内容</w:t>
            </w:r>
            <w:r>
              <w:rPr>
                <w:rFonts w:hint="eastAsia" w:ascii="宋体" w:hAnsi="宋体" w:eastAsia="宋体" w:cs="宋体"/>
                <w:b w:val="0"/>
                <w:bCs/>
                <w:strike w:val="0"/>
                <w:dstrike w:val="0"/>
                <w:color w:val="auto"/>
                <w:sz w:val="24"/>
                <w:szCs w:val="24"/>
                <w:highlight w:val="none"/>
                <w:lang w:val="zh-CN" w:eastAsia="zh-CN"/>
              </w:rPr>
              <w:t>，每具有一项得</w:t>
            </w:r>
            <w:r>
              <w:rPr>
                <w:rFonts w:hint="eastAsia" w:ascii="宋体" w:hAnsi="宋体" w:eastAsia="宋体" w:cs="宋体"/>
                <w:b w:val="0"/>
                <w:bCs/>
                <w:strike w:val="0"/>
                <w:dstrike w:val="0"/>
                <w:color w:val="auto"/>
                <w:sz w:val="24"/>
                <w:szCs w:val="24"/>
                <w:highlight w:val="none"/>
                <w:lang w:val="en-US" w:eastAsia="zh-CN"/>
              </w:rPr>
              <w:t>基本分2</w:t>
            </w:r>
            <w:r>
              <w:rPr>
                <w:rFonts w:hint="eastAsia" w:ascii="宋体" w:hAnsi="宋体" w:eastAsia="宋体" w:cs="宋体"/>
                <w:b w:val="0"/>
                <w:bCs/>
                <w:strike w:val="0"/>
                <w:dstrike w:val="0"/>
                <w:color w:val="auto"/>
                <w:sz w:val="24"/>
                <w:szCs w:val="24"/>
                <w:highlight w:val="none"/>
                <w:lang w:val="zh-CN" w:eastAsia="zh-CN"/>
              </w:rPr>
              <w:t>分，</w:t>
            </w:r>
            <w:r>
              <w:rPr>
                <w:rFonts w:hint="eastAsia" w:ascii="宋体" w:hAnsi="宋体" w:eastAsia="宋体" w:cs="宋体"/>
                <w:b w:val="0"/>
                <w:bCs/>
                <w:strike w:val="0"/>
                <w:dstrike w:val="0"/>
                <w:color w:val="auto"/>
                <w:sz w:val="24"/>
                <w:szCs w:val="24"/>
                <w:highlight w:val="none"/>
                <w:lang w:val="en-US" w:eastAsia="zh-CN"/>
              </w:rPr>
              <w:t>五</w:t>
            </w:r>
            <w:r>
              <w:rPr>
                <w:rFonts w:hint="eastAsia" w:ascii="宋体" w:hAnsi="宋体" w:eastAsia="宋体" w:cs="宋体"/>
                <w:b w:val="0"/>
                <w:bCs/>
                <w:strike w:val="0"/>
                <w:dstrike w:val="0"/>
                <w:color w:val="auto"/>
                <w:sz w:val="24"/>
                <w:szCs w:val="24"/>
                <w:highlight w:val="none"/>
                <w:lang w:val="zh-CN" w:eastAsia="zh-CN"/>
              </w:rPr>
              <w:t>项共得基本分</w:t>
            </w:r>
            <w:r>
              <w:rPr>
                <w:rFonts w:hint="eastAsia" w:ascii="宋体" w:hAnsi="宋体" w:eastAsia="宋体" w:cs="宋体"/>
                <w:b w:val="0"/>
                <w:bCs/>
                <w:strike w:val="0"/>
                <w:dstrike w:val="0"/>
                <w:color w:val="auto"/>
                <w:sz w:val="24"/>
                <w:szCs w:val="24"/>
                <w:highlight w:val="none"/>
                <w:lang w:val="en-US" w:eastAsia="zh-CN"/>
              </w:rPr>
              <w:t>10</w:t>
            </w:r>
            <w:r>
              <w:rPr>
                <w:rFonts w:hint="eastAsia" w:ascii="宋体" w:hAnsi="宋体" w:eastAsia="宋体" w:cs="宋体"/>
                <w:b w:val="0"/>
                <w:bCs/>
                <w:strike w:val="0"/>
                <w:dstrike w:val="0"/>
                <w:color w:val="auto"/>
                <w:sz w:val="24"/>
                <w:szCs w:val="24"/>
                <w:highlight w:val="none"/>
                <w:lang w:val="zh-CN" w:eastAsia="zh-CN"/>
              </w:rPr>
              <w:t>分；对于售后服务方案严谨清晰、切合实际，能充分为招标人考虑等方面进行综合考评优的加</w:t>
            </w:r>
            <w:r>
              <w:rPr>
                <w:rFonts w:hint="eastAsia" w:ascii="宋体" w:hAnsi="宋体" w:eastAsia="宋体" w:cs="宋体"/>
                <w:b w:val="0"/>
                <w:bCs/>
                <w:strike w:val="0"/>
                <w:dstrike w:val="0"/>
                <w:color w:val="auto"/>
                <w:sz w:val="24"/>
                <w:szCs w:val="24"/>
                <w:highlight w:val="none"/>
                <w:lang w:val="en-US" w:eastAsia="zh-CN"/>
              </w:rPr>
              <w:t>2</w:t>
            </w:r>
            <w:r>
              <w:rPr>
                <w:rFonts w:hint="eastAsia" w:ascii="宋体" w:hAnsi="宋体" w:eastAsia="宋体" w:cs="宋体"/>
                <w:b w:val="0"/>
                <w:bCs/>
                <w:strike w:val="0"/>
                <w:dstrike w:val="0"/>
                <w:color w:val="auto"/>
                <w:sz w:val="24"/>
                <w:szCs w:val="24"/>
                <w:highlight w:val="none"/>
                <w:lang w:val="zh-CN" w:eastAsia="zh-CN"/>
              </w:rPr>
              <w:t>分，每一项最高得</w:t>
            </w:r>
            <w:r>
              <w:rPr>
                <w:rFonts w:hint="eastAsia" w:ascii="宋体" w:hAnsi="宋体" w:eastAsia="宋体" w:cs="宋体"/>
                <w:b w:val="0"/>
                <w:bCs/>
                <w:strike w:val="0"/>
                <w:dstrike w:val="0"/>
                <w:color w:val="auto"/>
                <w:sz w:val="24"/>
                <w:szCs w:val="24"/>
                <w:highlight w:val="none"/>
                <w:lang w:val="en-US" w:eastAsia="zh-CN"/>
              </w:rPr>
              <w:t>4</w:t>
            </w:r>
            <w:r>
              <w:rPr>
                <w:rFonts w:hint="eastAsia" w:ascii="宋体" w:hAnsi="宋体" w:eastAsia="宋体" w:cs="宋体"/>
                <w:b w:val="0"/>
                <w:bCs/>
                <w:strike w:val="0"/>
                <w:dstrike w:val="0"/>
                <w:color w:val="auto"/>
                <w:sz w:val="24"/>
                <w:szCs w:val="24"/>
                <w:highlight w:val="none"/>
                <w:lang w:val="zh-CN" w:eastAsia="zh-CN"/>
              </w:rPr>
              <w:t>分，</w:t>
            </w:r>
            <w:r>
              <w:rPr>
                <w:rFonts w:hint="eastAsia" w:ascii="宋体" w:hAnsi="宋体" w:eastAsia="宋体" w:cs="宋体"/>
                <w:b w:val="0"/>
                <w:bCs/>
                <w:strike w:val="0"/>
                <w:dstrike w:val="0"/>
                <w:color w:val="auto"/>
                <w:sz w:val="24"/>
                <w:szCs w:val="24"/>
                <w:highlight w:val="none"/>
                <w:lang w:val="en-US" w:eastAsia="zh-CN"/>
              </w:rPr>
              <w:t>五项满分20分</w:t>
            </w:r>
            <w:r>
              <w:rPr>
                <w:rFonts w:hint="eastAsia" w:ascii="宋体" w:hAnsi="宋体" w:eastAsia="宋体" w:cs="宋体"/>
                <w:b w:val="0"/>
                <w:bCs/>
                <w:strike w:val="0"/>
                <w:dstrike w:val="0"/>
                <w:color w:val="auto"/>
                <w:sz w:val="24"/>
                <w:szCs w:val="24"/>
                <w:highlight w:val="none"/>
                <w:lang w:val="zh-CN" w:eastAsia="zh-CN"/>
              </w:rPr>
              <w:t>；每有一项缺项则该项不得分。</w:t>
            </w:r>
          </w:p>
        </w:tc>
      </w:tr>
      <w:tr w14:paraId="42F79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jc w:val="center"/>
        </w:trPr>
        <w:tc>
          <w:tcPr>
            <w:tcW w:w="1340" w:type="dxa"/>
            <w:noWrap w:val="0"/>
            <w:vAlign w:val="center"/>
          </w:tcPr>
          <w:p w14:paraId="645BB5E7">
            <w:pPr>
              <w:pStyle w:val="61"/>
              <w:snapToGrid w:val="0"/>
              <w:spacing w:line="360" w:lineRule="auto"/>
              <w:jc w:val="center"/>
              <w:textAlignment w:val="auto"/>
              <w:rPr>
                <w:rFonts w:hint="eastAsia" w:ascii="宋体" w:hAnsi="宋体" w:eastAsia="宋体" w:cs="宋体"/>
                <w:b/>
                <w:color w:val="auto"/>
                <w:sz w:val="24"/>
                <w:szCs w:val="24"/>
                <w:highlight w:val="none"/>
              </w:rPr>
            </w:pPr>
          </w:p>
        </w:tc>
        <w:tc>
          <w:tcPr>
            <w:tcW w:w="1340" w:type="dxa"/>
            <w:noWrap w:val="0"/>
            <w:vAlign w:val="center"/>
          </w:tcPr>
          <w:p w14:paraId="7EA3996C">
            <w:pPr>
              <w:pStyle w:val="61"/>
              <w:snapToGrid w:val="0"/>
              <w:spacing w:line="360" w:lineRule="auto"/>
              <w:jc w:val="center"/>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合计</w:t>
            </w:r>
          </w:p>
        </w:tc>
        <w:tc>
          <w:tcPr>
            <w:tcW w:w="960" w:type="dxa"/>
            <w:noWrap w:val="0"/>
            <w:vAlign w:val="center"/>
          </w:tcPr>
          <w:p w14:paraId="47966EA9">
            <w:pPr>
              <w:pStyle w:val="61"/>
              <w:snapToGrid w:val="0"/>
              <w:spacing w:line="360" w:lineRule="auto"/>
              <w:jc w:val="center"/>
              <w:textAlignment w:val="auto"/>
              <w:rPr>
                <w:rFonts w:hint="eastAsia" w:ascii="宋体" w:hAnsi="宋体" w:eastAsia="宋体" w:cs="宋体"/>
                <w:b/>
                <w:color w:val="auto"/>
                <w:sz w:val="24"/>
                <w:szCs w:val="24"/>
                <w:highlight w:val="none"/>
                <w:lang w:val="en-US" w:eastAsia="zh-CN"/>
              </w:rPr>
            </w:pPr>
            <w:r>
              <w:rPr>
                <w:rFonts w:hint="eastAsia" w:hAnsi="宋体" w:eastAsia="宋体" w:cs="宋体"/>
                <w:b/>
                <w:color w:val="auto"/>
                <w:sz w:val="24"/>
                <w:szCs w:val="24"/>
                <w:highlight w:val="none"/>
                <w:lang w:val="en-US" w:eastAsia="zh-CN"/>
              </w:rPr>
              <w:t>6</w:t>
            </w:r>
            <w:r>
              <w:rPr>
                <w:rFonts w:hint="eastAsia" w:hAnsi="宋体" w:cs="宋体"/>
                <w:b/>
                <w:color w:val="auto"/>
                <w:sz w:val="24"/>
                <w:szCs w:val="24"/>
                <w:highlight w:val="none"/>
                <w:lang w:val="en-US" w:eastAsia="zh-CN"/>
              </w:rPr>
              <w:t>4</w:t>
            </w:r>
            <w:r>
              <w:rPr>
                <w:rFonts w:hint="eastAsia" w:ascii="宋体" w:hAnsi="宋体" w:eastAsia="宋体" w:cs="宋体"/>
                <w:b/>
                <w:color w:val="auto"/>
                <w:sz w:val="24"/>
                <w:szCs w:val="24"/>
                <w:highlight w:val="none"/>
                <w:lang w:val="en-US" w:eastAsia="zh-CN"/>
              </w:rPr>
              <w:t>分</w:t>
            </w:r>
          </w:p>
        </w:tc>
        <w:tc>
          <w:tcPr>
            <w:tcW w:w="5590" w:type="dxa"/>
            <w:noWrap w:val="0"/>
            <w:vAlign w:val="top"/>
          </w:tcPr>
          <w:p w14:paraId="04776167">
            <w:pPr>
              <w:pStyle w:val="61"/>
              <w:snapToGrid w:val="0"/>
              <w:spacing w:line="360" w:lineRule="auto"/>
              <w:ind w:firstLine="496" w:firstLineChars="207"/>
              <w:textAlignment w:val="auto"/>
              <w:rPr>
                <w:rFonts w:hint="eastAsia" w:ascii="宋体" w:hAnsi="宋体" w:eastAsia="宋体" w:cs="宋体"/>
                <w:color w:val="auto"/>
                <w:sz w:val="24"/>
                <w:szCs w:val="24"/>
                <w:highlight w:val="none"/>
              </w:rPr>
            </w:pPr>
          </w:p>
        </w:tc>
      </w:tr>
    </w:tbl>
    <w:p w14:paraId="2A664D3D">
      <w:pPr>
        <w:snapToGrid w:val="0"/>
        <w:spacing w:line="240" w:lineRule="auto"/>
        <w:rPr>
          <w:rFonts w:hint="eastAsia" w:ascii="宋体" w:hAnsi="宋体" w:eastAsia="宋体" w:cs="宋体"/>
          <w:color w:val="auto"/>
          <w:spacing w:val="20"/>
          <w:sz w:val="30"/>
          <w:szCs w:val="30"/>
          <w:highlight w:val="none"/>
        </w:rPr>
      </w:pPr>
    </w:p>
    <w:p w14:paraId="18D75131">
      <w:pPr>
        <w:snapToGrid w:val="0"/>
        <w:spacing w:line="240" w:lineRule="auto"/>
        <w:rPr>
          <w:rFonts w:hint="eastAsia" w:ascii="宋体" w:hAnsi="宋体" w:eastAsia="宋体" w:cs="宋体"/>
          <w:color w:val="auto"/>
          <w:spacing w:val="20"/>
          <w:sz w:val="30"/>
          <w:szCs w:val="30"/>
          <w:highlight w:val="none"/>
        </w:rPr>
      </w:pPr>
    </w:p>
    <w:p w14:paraId="27350002">
      <w:pPr>
        <w:snapToGrid w:val="0"/>
        <w:spacing w:line="240" w:lineRule="auto"/>
        <w:rPr>
          <w:rFonts w:hint="eastAsia" w:ascii="宋体" w:hAnsi="宋体" w:eastAsia="宋体" w:cs="宋体"/>
          <w:color w:val="auto"/>
          <w:spacing w:val="20"/>
          <w:sz w:val="30"/>
          <w:szCs w:val="30"/>
          <w:highlight w:val="none"/>
        </w:rPr>
      </w:pPr>
    </w:p>
    <w:p w14:paraId="13F9BFC3">
      <w:pPr>
        <w:keepNext/>
        <w:keepLines/>
        <w:pageBreakBefore/>
        <w:snapToGrid w:val="0"/>
        <w:jc w:val="center"/>
        <w:outlineLvl w:val="0"/>
        <w:rPr>
          <w:rFonts w:hint="eastAsia" w:ascii="宋体" w:hAnsi="宋体" w:eastAsia="宋体" w:cs="宋体"/>
          <w:b/>
          <w:bCs/>
          <w:color w:val="auto"/>
          <w:spacing w:val="20"/>
          <w:kern w:val="44"/>
          <w:sz w:val="28"/>
          <w:szCs w:val="28"/>
          <w:highlight w:val="none"/>
        </w:rPr>
      </w:pPr>
      <w:bookmarkStart w:id="38" w:name="_Toc29430"/>
      <w:r>
        <w:rPr>
          <w:rFonts w:hint="eastAsia" w:ascii="宋体" w:hAnsi="宋体" w:eastAsia="宋体" w:cs="宋体"/>
          <w:b/>
          <w:bCs/>
          <w:color w:val="auto"/>
          <w:spacing w:val="20"/>
          <w:kern w:val="44"/>
          <w:sz w:val="28"/>
          <w:szCs w:val="28"/>
          <w:highlight w:val="none"/>
        </w:rPr>
        <w:t>第六部分  政府采购合同（参考格式）</w:t>
      </w:r>
      <w:bookmarkEnd w:id="38"/>
    </w:p>
    <w:p w14:paraId="072EDB17">
      <w:pPr>
        <w:tabs>
          <w:tab w:val="left" w:pos="8280"/>
        </w:tabs>
        <w:snapToGrid w:val="0"/>
        <w:spacing w:line="500" w:lineRule="exact"/>
        <w:jc w:val="center"/>
        <w:outlineLvl w:val="9"/>
        <w:rPr>
          <w:rFonts w:hint="eastAsia" w:ascii="宋体" w:hAnsi="宋体" w:eastAsia="宋体" w:cs="宋体"/>
          <w:b/>
          <w:color w:val="auto"/>
          <w:sz w:val="36"/>
          <w:szCs w:val="36"/>
          <w:highlight w:val="none"/>
        </w:rPr>
      </w:pPr>
    </w:p>
    <w:p w14:paraId="3B521B0E">
      <w:pPr>
        <w:pStyle w:val="16"/>
        <w:spacing w:after="0"/>
        <w:jc w:val="center"/>
        <w:rPr>
          <w:rFonts w:hint="eastAsia" w:ascii="宋体" w:hAnsi="宋体" w:eastAsia="宋体" w:cs="宋体"/>
          <w:b/>
          <w:bCs/>
          <w:color w:val="auto"/>
          <w:spacing w:val="-20"/>
          <w:kern w:val="44"/>
          <w:sz w:val="48"/>
          <w:szCs w:val="48"/>
          <w:highlight w:val="none"/>
        </w:rPr>
      </w:pPr>
    </w:p>
    <w:p w14:paraId="71C0CA11">
      <w:pPr>
        <w:pStyle w:val="16"/>
        <w:spacing w:after="0"/>
        <w:jc w:val="center"/>
        <w:rPr>
          <w:rFonts w:hint="eastAsia" w:ascii="宋体" w:hAnsi="宋体" w:eastAsia="宋体" w:cs="宋体"/>
          <w:b/>
          <w:bCs/>
          <w:color w:val="auto"/>
          <w:spacing w:val="-20"/>
          <w:kern w:val="44"/>
          <w:sz w:val="48"/>
          <w:szCs w:val="48"/>
          <w:highlight w:val="none"/>
        </w:rPr>
      </w:pPr>
    </w:p>
    <w:p w14:paraId="07FCD411">
      <w:pPr>
        <w:pStyle w:val="16"/>
        <w:spacing w:after="0"/>
        <w:jc w:val="center"/>
        <w:rPr>
          <w:rFonts w:hint="eastAsia" w:ascii="宋体" w:hAnsi="宋体" w:eastAsia="宋体" w:cs="宋体"/>
          <w:b/>
          <w:bCs/>
          <w:color w:val="auto"/>
          <w:spacing w:val="-20"/>
          <w:kern w:val="44"/>
          <w:sz w:val="48"/>
          <w:szCs w:val="48"/>
          <w:highlight w:val="none"/>
        </w:rPr>
      </w:pPr>
    </w:p>
    <w:p w14:paraId="1DACB162">
      <w:pPr>
        <w:pStyle w:val="16"/>
        <w:spacing w:after="0"/>
        <w:jc w:val="center"/>
        <w:rPr>
          <w:rFonts w:hint="eastAsia" w:ascii="宋体" w:hAnsi="宋体" w:eastAsia="宋体" w:cs="宋体"/>
          <w:b/>
          <w:bCs/>
          <w:color w:val="auto"/>
          <w:spacing w:val="-20"/>
          <w:kern w:val="44"/>
          <w:sz w:val="48"/>
          <w:szCs w:val="48"/>
          <w:highlight w:val="none"/>
        </w:rPr>
      </w:pPr>
      <w:r>
        <w:rPr>
          <w:rFonts w:hint="eastAsia" w:ascii="宋体" w:hAnsi="宋体" w:eastAsia="宋体" w:cs="宋体"/>
          <w:b/>
          <w:bCs/>
          <w:color w:val="auto"/>
          <w:spacing w:val="-20"/>
          <w:kern w:val="44"/>
          <w:sz w:val="48"/>
          <w:szCs w:val="48"/>
          <w:highlight w:val="none"/>
        </w:rPr>
        <w:t>政府采购</w:t>
      </w:r>
      <w:r>
        <w:rPr>
          <w:rFonts w:hint="eastAsia" w:ascii="宋体" w:hAnsi="宋体" w:eastAsia="宋体" w:cs="宋体"/>
          <w:b/>
          <w:bCs/>
          <w:color w:val="auto"/>
          <w:spacing w:val="-20"/>
          <w:kern w:val="44"/>
          <w:sz w:val="48"/>
          <w:szCs w:val="48"/>
          <w:highlight w:val="none"/>
          <w:lang w:eastAsia="zh-CN"/>
        </w:rPr>
        <w:t>货物买卖</w:t>
      </w:r>
      <w:r>
        <w:rPr>
          <w:rFonts w:hint="eastAsia" w:ascii="宋体" w:hAnsi="宋体" w:eastAsia="宋体" w:cs="宋体"/>
          <w:b/>
          <w:bCs/>
          <w:color w:val="auto"/>
          <w:spacing w:val="-20"/>
          <w:kern w:val="44"/>
          <w:sz w:val="48"/>
          <w:szCs w:val="48"/>
          <w:highlight w:val="none"/>
        </w:rPr>
        <w:t>合同</w:t>
      </w:r>
    </w:p>
    <w:p w14:paraId="6F76B6AA">
      <w:pPr>
        <w:rPr>
          <w:rFonts w:hint="eastAsia" w:ascii="宋体" w:hAnsi="宋体" w:eastAsia="宋体" w:cs="宋体"/>
          <w:b/>
          <w:bCs/>
          <w:color w:val="auto"/>
          <w:spacing w:val="-20"/>
          <w:kern w:val="44"/>
          <w:sz w:val="40"/>
          <w:szCs w:val="40"/>
          <w:highlight w:val="none"/>
        </w:rPr>
      </w:pPr>
    </w:p>
    <w:p w14:paraId="1F1800F5">
      <w:pPr>
        <w:rPr>
          <w:rFonts w:hint="eastAsia" w:ascii="宋体" w:hAnsi="宋体" w:eastAsia="宋体" w:cs="宋体"/>
          <w:b/>
          <w:bCs/>
          <w:color w:val="auto"/>
          <w:spacing w:val="-20"/>
          <w:kern w:val="44"/>
          <w:sz w:val="40"/>
          <w:szCs w:val="40"/>
          <w:highlight w:val="none"/>
        </w:rPr>
      </w:pPr>
    </w:p>
    <w:p w14:paraId="36C82CFC">
      <w:pPr>
        <w:rPr>
          <w:rFonts w:hint="eastAsia" w:ascii="宋体" w:hAnsi="宋体" w:eastAsia="宋体" w:cs="宋体"/>
          <w:b/>
          <w:bCs/>
          <w:color w:val="auto"/>
          <w:spacing w:val="-20"/>
          <w:kern w:val="44"/>
          <w:sz w:val="40"/>
          <w:szCs w:val="40"/>
          <w:highlight w:val="none"/>
        </w:rPr>
      </w:pPr>
    </w:p>
    <w:p w14:paraId="48934830">
      <w:pPr>
        <w:spacing w:line="360" w:lineRule="auto"/>
        <w:ind w:left="480" w:leftChars="200"/>
        <w:rPr>
          <w:rFonts w:hint="eastAsia" w:ascii="宋体" w:hAnsi="宋体" w:eastAsia="宋体" w:cs="宋体"/>
          <w:color w:val="auto"/>
          <w:sz w:val="32"/>
          <w:szCs w:val="32"/>
          <w:highlight w:val="none"/>
        </w:rPr>
      </w:pPr>
      <w:r>
        <w:rPr>
          <w:rFonts w:hint="eastAsia" w:ascii="宋体" w:hAnsi="宋体" w:eastAsia="宋体" w:cs="宋体"/>
          <w:color w:val="auto"/>
          <w:kern w:val="0"/>
          <w:sz w:val="32"/>
          <w:szCs w:val="32"/>
          <w:highlight w:val="none"/>
        </w:rPr>
        <w:t>项目名称：</w:t>
      </w:r>
      <w:r>
        <w:rPr>
          <w:rFonts w:hint="eastAsia" w:ascii="宋体" w:hAnsi="宋体" w:eastAsia="宋体" w:cs="宋体"/>
          <w:color w:val="auto"/>
          <w:sz w:val="32"/>
          <w:szCs w:val="32"/>
          <w:highlight w:val="none"/>
          <w:u w:val="single"/>
        </w:rPr>
        <w:t xml:space="preserve">                   </w:t>
      </w:r>
      <w:r>
        <w:rPr>
          <w:rFonts w:hint="eastAsia" w:ascii="宋体" w:hAnsi="宋体" w:cs="宋体"/>
          <w:color w:val="auto"/>
          <w:sz w:val="32"/>
          <w:szCs w:val="32"/>
          <w:highlight w:val="none"/>
          <w:u w:val="single"/>
          <w:lang w:val="en-US" w:eastAsia="zh-CN"/>
        </w:rPr>
        <w:t xml:space="preserve">      </w:t>
      </w:r>
      <w:r>
        <w:rPr>
          <w:rFonts w:hint="eastAsia" w:ascii="宋体" w:hAnsi="宋体" w:eastAsia="宋体" w:cs="宋体"/>
          <w:color w:val="auto"/>
          <w:sz w:val="32"/>
          <w:szCs w:val="32"/>
          <w:highlight w:val="none"/>
          <w:u w:val="single"/>
        </w:rPr>
        <w:t xml:space="preserve">    </w:t>
      </w:r>
    </w:p>
    <w:p w14:paraId="7C7F7ABB">
      <w:pPr>
        <w:spacing w:line="360" w:lineRule="auto"/>
        <w:ind w:left="480" w:leftChars="200"/>
        <w:rPr>
          <w:rFonts w:hint="eastAsia" w:ascii="宋体" w:hAnsi="宋体" w:eastAsia="宋体" w:cs="宋体"/>
          <w:color w:val="auto"/>
          <w:sz w:val="32"/>
          <w:szCs w:val="32"/>
          <w:highlight w:val="none"/>
          <w:u w:val="single"/>
        </w:rPr>
      </w:pPr>
      <w:r>
        <w:rPr>
          <w:rFonts w:hint="eastAsia" w:ascii="宋体" w:hAnsi="宋体" w:eastAsia="宋体" w:cs="宋体"/>
          <w:color w:val="auto"/>
          <w:sz w:val="32"/>
          <w:szCs w:val="32"/>
          <w:highlight w:val="none"/>
        </w:rPr>
        <w:t>合同编号：</w:t>
      </w:r>
      <w:r>
        <w:rPr>
          <w:rFonts w:hint="eastAsia" w:ascii="宋体" w:hAnsi="宋体" w:eastAsia="宋体" w:cs="宋体"/>
          <w:color w:val="auto"/>
          <w:sz w:val="32"/>
          <w:szCs w:val="32"/>
          <w:highlight w:val="none"/>
          <w:u w:val="single"/>
        </w:rPr>
        <w:t xml:space="preserve">                             </w:t>
      </w:r>
    </w:p>
    <w:p w14:paraId="73802092">
      <w:pPr>
        <w:spacing w:line="360" w:lineRule="auto"/>
        <w:ind w:left="480" w:leftChars="200"/>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甲    方：</w:t>
      </w:r>
      <w:r>
        <w:rPr>
          <w:rFonts w:hint="eastAsia" w:ascii="宋体" w:hAnsi="宋体" w:eastAsia="宋体" w:cs="宋体"/>
          <w:color w:val="auto"/>
          <w:sz w:val="32"/>
          <w:szCs w:val="32"/>
          <w:highlight w:val="none"/>
          <w:u w:val="single"/>
        </w:rPr>
        <w:t xml:space="preserve">                             </w:t>
      </w:r>
    </w:p>
    <w:p w14:paraId="7C898BEF">
      <w:pPr>
        <w:spacing w:line="360" w:lineRule="auto"/>
        <w:ind w:left="480" w:leftChars="200"/>
        <w:rPr>
          <w:rFonts w:hint="eastAsia" w:ascii="宋体" w:hAnsi="宋体" w:eastAsia="宋体" w:cs="宋体"/>
          <w:color w:val="auto"/>
          <w:sz w:val="32"/>
          <w:szCs w:val="32"/>
          <w:highlight w:val="none"/>
          <w:u w:val="single"/>
        </w:rPr>
      </w:pPr>
      <w:r>
        <w:rPr>
          <w:rFonts w:hint="eastAsia" w:ascii="宋体" w:hAnsi="宋体" w:eastAsia="宋体" w:cs="宋体"/>
          <w:color w:val="auto"/>
          <w:sz w:val="32"/>
          <w:szCs w:val="32"/>
          <w:highlight w:val="none"/>
        </w:rPr>
        <w:t>乙    方：</w:t>
      </w:r>
      <w:r>
        <w:rPr>
          <w:rFonts w:hint="eastAsia" w:ascii="宋体" w:hAnsi="宋体" w:eastAsia="宋体" w:cs="宋体"/>
          <w:color w:val="auto"/>
          <w:sz w:val="32"/>
          <w:szCs w:val="32"/>
          <w:highlight w:val="none"/>
          <w:u w:val="single"/>
        </w:rPr>
        <w:t xml:space="preserve">                             </w:t>
      </w:r>
    </w:p>
    <w:p w14:paraId="4BE90EEF">
      <w:pPr>
        <w:spacing w:line="360" w:lineRule="auto"/>
        <w:ind w:left="480" w:leftChars="200"/>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签订时间：</w:t>
      </w:r>
      <w:r>
        <w:rPr>
          <w:rFonts w:hint="eastAsia" w:ascii="宋体" w:hAnsi="宋体" w:eastAsia="宋体" w:cs="宋体"/>
          <w:color w:val="auto"/>
          <w:sz w:val="32"/>
          <w:szCs w:val="32"/>
          <w:highlight w:val="none"/>
          <w:u w:val="single"/>
        </w:rPr>
        <w:t xml:space="preserve">                             </w:t>
      </w:r>
    </w:p>
    <w:p w14:paraId="732697FE">
      <w:pPr>
        <w:rPr>
          <w:rFonts w:hint="eastAsia" w:ascii="宋体" w:hAnsi="宋体" w:eastAsia="宋体" w:cs="宋体"/>
          <w:color w:val="auto"/>
          <w:highlight w:val="none"/>
        </w:rPr>
      </w:pPr>
    </w:p>
    <w:p w14:paraId="7D62B964">
      <w:pPr>
        <w:jc w:val="center"/>
        <w:rPr>
          <w:rFonts w:hint="eastAsia" w:ascii="宋体" w:hAnsi="宋体" w:eastAsia="宋体" w:cs="宋体"/>
          <w:b w:val="0"/>
          <w:bCs w:val="0"/>
          <w:color w:val="auto"/>
          <w:sz w:val="28"/>
          <w:szCs w:val="28"/>
          <w:highlight w:val="none"/>
        </w:rPr>
      </w:pPr>
      <w:r>
        <w:rPr>
          <w:rFonts w:hint="eastAsia" w:ascii="宋体" w:hAnsi="宋体" w:eastAsia="宋体" w:cs="宋体"/>
          <w:color w:val="auto"/>
          <w:sz w:val="44"/>
          <w:szCs w:val="44"/>
          <w:highlight w:val="none"/>
        </w:rPr>
        <w:br w:type="page"/>
      </w:r>
      <w:bookmarkStart w:id="39" w:name="_Toc22209"/>
      <w:r>
        <w:rPr>
          <w:rFonts w:hint="eastAsia" w:ascii="宋体" w:hAnsi="宋体" w:eastAsia="宋体" w:cs="宋体"/>
          <w:b/>
          <w:bCs/>
          <w:color w:val="auto"/>
          <w:sz w:val="32"/>
          <w:szCs w:val="32"/>
          <w:highlight w:val="none"/>
        </w:rPr>
        <w:t>第一节 政府采购合同协议书</w:t>
      </w:r>
      <w:bookmarkEnd w:id="39"/>
    </w:p>
    <w:p w14:paraId="105CE7AF">
      <w:pPr>
        <w:pStyle w:val="3"/>
        <w:numPr>
          <w:ilvl w:val="0"/>
          <w:numId w:val="0"/>
        </w:numPr>
        <w:adjustRightInd w:val="0"/>
        <w:snapToGrid w:val="0"/>
        <w:spacing w:beforeLines="0" w:line="400" w:lineRule="exact"/>
        <w:ind w:left="720" w:leftChars="0"/>
        <w:jc w:val="both"/>
        <w:rPr>
          <w:rFonts w:hint="eastAsia" w:ascii="宋体" w:hAnsi="宋体" w:eastAsia="宋体" w:cs="宋体"/>
          <w:b w:val="0"/>
          <w:bCs w:val="0"/>
          <w:color w:val="auto"/>
          <w:sz w:val="28"/>
          <w:szCs w:val="28"/>
          <w:highlight w:val="none"/>
        </w:rPr>
      </w:pPr>
    </w:p>
    <w:p w14:paraId="47E2CFF9">
      <w:pPr>
        <w:adjustRightInd w:val="0"/>
        <w:snapToGrid w:val="0"/>
        <w:spacing w:before="0" w:beforeLines="0" w:line="40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甲方（全称）：</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（采购人</w:t>
      </w:r>
      <w:r>
        <w:rPr>
          <w:rFonts w:hint="eastAsia" w:ascii="宋体" w:hAnsi="宋体" w:eastAsia="宋体" w:cs="宋体"/>
          <w:color w:val="auto"/>
          <w:szCs w:val="21"/>
          <w:highlight w:val="none"/>
          <w:lang w:eastAsia="zh-CN"/>
        </w:rPr>
        <w:t>、受采购人委托签订合同的单位</w:t>
      </w:r>
      <w:r>
        <w:rPr>
          <w:rFonts w:hint="eastAsia" w:ascii="宋体" w:hAnsi="宋体" w:eastAsia="宋体" w:cs="宋体"/>
          <w:color w:val="auto"/>
          <w:szCs w:val="21"/>
          <w:highlight w:val="none"/>
        </w:rPr>
        <w:t>或采购</w:t>
      </w:r>
      <w:r>
        <w:rPr>
          <w:rFonts w:hint="eastAsia" w:ascii="宋体" w:hAnsi="宋体" w:eastAsia="宋体" w:cs="宋体"/>
          <w:color w:val="auto"/>
          <w:szCs w:val="21"/>
          <w:highlight w:val="none"/>
          <w:lang w:val="en-US" w:eastAsia="zh-CN"/>
        </w:rPr>
        <w:tab/>
      </w: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rPr>
        <w:t>文件约定的合同甲方）</w:t>
      </w:r>
    </w:p>
    <w:p w14:paraId="44C6D4C7">
      <w:pPr>
        <w:adjustRightInd w:val="0"/>
        <w:snapToGrid w:val="0"/>
        <w:spacing w:before="0" w:beforeLines="0" w:line="40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乙方</w:t>
      </w:r>
      <w:r>
        <w:rPr>
          <w:rFonts w:hint="eastAsia" w:ascii="宋体" w:hAnsi="宋体" w:eastAsia="宋体" w:cs="宋体"/>
          <w:color w:val="auto"/>
          <w:szCs w:val="21"/>
          <w:highlight w:val="none"/>
          <w:lang w:val="en-US" w:eastAsia="zh-CN"/>
        </w:rPr>
        <w:t>1</w:t>
      </w:r>
      <w:r>
        <w:rPr>
          <w:rFonts w:hint="eastAsia" w:ascii="宋体" w:hAnsi="宋体" w:eastAsia="宋体" w:cs="宋体"/>
          <w:color w:val="auto"/>
          <w:szCs w:val="21"/>
          <w:highlight w:val="none"/>
        </w:rPr>
        <w:t>（全称）：</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（供应商）</w:t>
      </w:r>
    </w:p>
    <w:p w14:paraId="590BC3DF">
      <w:pPr>
        <w:pStyle w:val="17"/>
        <w:adjustRightInd w:val="0"/>
        <w:snapToGrid w:val="0"/>
        <w:spacing w:before="0" w:beforeLines="0" w:after="0" w:line="400" w:lineRule="exact"/>
        <w:ind w:left="0" w:leftChars="0"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依据《中华人民共和国民法典》</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《中华人民共和国政府采购法》等有关的法律法规，以及</w:t>
      </w:r>
      <w:r>
        <w:rPr>
          <w:rFonts w:hint="eastAsia" w:ascii="宋体" w:hAnsi="宋体" w:eastAsia="宋体" w:cs="宋体"/>
          <w:i w:val="0"/>
          <w:iCs w:val="0"/>
          <w:color w:val="auto"/>
          <w:szCs w:val="21"/>
          <w:highlight w:val="none"/>
          <w:u w:val="none"/>
          <w:lang w:eastAsia="zh-CN"/>
        </w:rPr>
        <w:t>本采购项目</w:t>
      </w:r>
      <w:r>
        <w:rPr>
          <w:rFonts w:hint="eastAsia" w:ascii="宋体" w:hAnsi="宋体" w:eastAsia="宋体" w:cs="宋体"/>
          <w:color w:val="auto"/>
          <w:szCs w:val="21"/>
          <w:highlight w:val="none"/>
        </w:rPr>
        <w:t>的</w:t>
      </w:r>
      <w:r>
        <w:rPr>
          <w:rFonts w:hint="eastAsia" w:ascii="宋体" w:hAnsi="宋体" w:eastAsia="宋体" w:cs="宋体"/>
          <w:color w:val="auto"/>
          <w:szCs w:val="21"/>
          <w:highlight w:val="none"/>
          <w:lang w:eastAsia="zh-CN"/>
        </w:rPr>
        <w:t>招标文件等</w:t>
      </w:r>
      <w:r>
        <w:rPr>
          <w:rFonts w:hint="eastAsia" w:ascii="宋体" w:hAnsi="宋体" w:eastAsia="宋体" w:cs="宋体"/>
          <w:color w:val="auto"/>
          <w:szCs w:val="21"/>
          <w:highlight w:val="none"/>
        </w:rPr>
        <w:t>采购文件</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 xml:space="preserve">乙方的《投标文件》及《中标通知书》，甲乙双方同意签订本合同。具体情况及要求如下：     </w:t>
      </w:r>
    </w:p>
    <w:p w14:paraId="4AE02589">
      <w:pPr>
        <w:numPr>
          <w:ilvl w:val="0"/>
          <w:numId w:val="9"/>
        </w:numPr>
        <w:adjustRightInd w:val="0"/>
        <w:snapToGrid w:val="0"/>
        <w:spacing w:before="0" w:beforeLines="0" w:line="400" w:lineRule="exact"/>
        <w:ind w:firstLine="482" w:firstLineChars="200"/>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项目信息</w:t>
      </w:r>
    </w:p>
    <w:p w14:paraId="4604BBCB">
      <w:pPr>
        <w:pStyle w:val="17"/>
        <w:numPr>
          <w:ilvl w:val="0"/>
          <w:numId w:val="10"/>
        </w:numPr>
        <w:adjustRightInd w:val="0"/>
        <w:snapToGrid w:val="0"/>
        <w:spacing w:before="0" w:beforeLines="0" w:after="0" w:line="400" w:lineRule="exact"/>
        <w:ind w:left="0" w:leftChars="0" w:firstLine="480" w:firstLineChars="200"/>
        <w:rPr>
          <w:rFonts w:hint="eastAsia" w:ascii="宋体" w:hAnsi="宋体" w:eastAsia="宋体" w:cs="宋体"/>
          <w:color w:val="auto"/>
          <w:szCs w:val="21"/>
          <w:highlight w:val="none"/>
          <w:u w:val="single"/>
        </w:rPr>
      </w:pPr>
      <w:r>
        <w:rPr>
          <w:rFonts w:hint="eastAsia" w:ascii="宋体" w:hAnsi="宋体" w:eastAsia="宋体" w:cs="宋体"/>
          <w:color w:val="auto"/>
          <w:szCs w:val="21"/>
          <w:highlight w:val="none"/>
        </w:rPr>
        <w:t>采购项目名称：</w:t>
      </w:r>
      <w:r>
        <w:rPr>
          <w:rFonts w:hint="eastAsia" w:ascii="宋体" w:hAnsi="宋体" w:eastAsia="宋体" w:cs="宋体"/>
          <w:color w:val="auto"/>
          <w:szCs w:val="21"/>
          <w:highlight w:val="none"/>
          <w:u w:val="single"/>
        </w:rPr>
        <w:t xml:space="preserve">                                          </w:t>
      </w:r>
    </w:p>
    <w:p w14:paraId="4D985A03">
      <w:pPr>
        <w:pStyle w:val="17"/>
        <w:numPr>
          <w:ilvl w:val="0"/>
          <w:numId w:val="0"/>
        </w:numPr>
        <w:tabs>
          <w:tab w:val="left" w:pos="999"/>
        </w:tabs>
        <w:adjustRightInd w:val="0"/>
        <w:snapToGrid w:val="0"/>
        <w:spacing w:before="0" w:beforeLines="0" w:after="0" w:line="400" w:lineRule="exact"/>
        <w:ind w:left="0" w:leftChars="0" w:firstLine="0" w:firstLineChars="0"/>
        <w:rPr>
          <w:rFonts w:hint="eastAsia" w:ascii="宋体" w:hAnsi="宋体" w:eastAsia="宋体" w:cs="宋体"/>
          <w:color w:val="auto"/>
          <w:szCs w:val="21"/>
          <w:highlight w:val="none"/>
          <w:u w:val="none"/>
          <w:lang w:val="en-US" w:eastAsia="zh-CN"/>
        </w:rPr>
      </w:pPr>
      <w:r>
        <w:rPr>
          <w:rFonts w:hint="eastAsia" w:ascii="宋体" w:hAnsi="宋体" w:eastAsia="宋体" w:cs="宋体"/>
          <w:color w:val="auto"/>
          <w:szCs w:val="21"/>
          <w:highlight w:val="none"/>
          <w:u w:val="none"/>
          <w:lang w:val="en-US" w:eastAsia="zh-CN"/>
        </w:rPr>
        <w:t xml:space="preserve">         采购项目编号：</w:t>
      </w:r>
      <w:r>
        <w:rPr>
          <w:rFonts w:hint="eastAsia" w:ascii="宋体" w:hAnsi="宋体" w:eastAsia="宋体" w:cs="宋体"/>
          <w:color w:val="auto"/>
          <w:szCs w:val="21"/>
          <w:highlight w:val="none"/>
          <w:u w:val="single"/>
        </w:rPr>
        <w:t xml:space="preserve">                                          </w:t>
      </w:r>
    </w:p>
    <w:p w14:paraId="7A4B2A4A">
      <w:pPr>
        <w:pStyle w:val="17"/>
        <w:adjustRightInd w:val="0"/>
        <w:snapToGrid w:val="0"/>
        <w:spacing w:before="0" w:beforeLines="0" w:after="0" w:line="400" w:lineRule="exact"/>
        <w:ind w:left="0" w:leftChars="0"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（2）采购计划编号：</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 xml:space="preserve"> </w:t>
      </w:r>
    </w:p>
    <w:p w14:paraId="2C789344">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（3）项目内容：</w:t>
      </w:r>
    </w:p>
    <w:p w14:paraId="6434C876">
      <w:pPr>
        <w:adjustRightInd w:val="0"/>
        <w:snapToGrid w:val="0"/>
        <w:spacing w:before="0" w:beforeLines="0" w:line="400" w:lineRule="exact"/>
        <w:ind w:firstLine="480" w:firstLineChars="200"/>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lang w:eastAsia="zh-CN"/>
        </w:rPr>
        <w:t>采购标的及数量</w:t>
      </w:r>
      <w:r>
        <w:rPr>
          <w:rFonts w:hint="eastAsia" w:ascii="宋体" w:hAnsi="宋体" w:eastAsia="宋体" w:cs="宋体"/>
          <w:color w:val="auto"/>
          <w:szCs w:val="21"/>
          <w:highlight w:val="none"/>
          <w:lang w:val="en-US" w:eastAsia="zh-CN"/>
        </w:rPr>
        <w:t>（台/套</w:t>
      </w:r>
      <w:r>
        <w:rPr>
          <w:rFonts w:hint="eastAsia" w:ascii="宋体" w:hAnsi="宋体" w:eastAsia="宋体" w:cs="宋体"/>
          <w:color w:val="auto"/>
          <w:szCs w:val="21"/>
          <w:highlight w:val="none"/>
          <w:lang w:val="en" w:eastAsia="zh-CN"/>
        </w:rPr>
        <w:t>/个/架/组等</w:t>
      </w:r>
      <w:r>
        <w:rPr>
          <w:rFonts w:hint="eastAsia" w:ascii="宋体" w:hAnsi="宋体" w:eastAsia="宋体" w:cs="宋体"/>
          <w:color w:val="auto"/>
          <w:szCs w:val="21"/>
          <w:highlight w:val="none"/>
          <w:lang w:val="en-US" w:eastAsia="zh-CN"/>
        </w:rPr>
        <w:t>）</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none"/>
          <w:lang w:val="en-US" w:eastAsia="zh-CN"/>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lang w:val="en-US" w:eastAsia="zh-CN"/>
        </w:rPr>
        <w:t xml:space="preserve"> </w:t>
      </w:r>
    </w:p>
    <w:p w14:paraId="44418B19">
      <w:pPr>
        <w:numPr>
          <w:ilvl w:val="0"/>
          <w:numId w:val="0"/>
        </w:numPr>
        <w:adjustRightInd w:val="0"/>
        <w:snapToGrid w:val="0"/>
        <w:spacing w:before="0" w:beforeLines="0" w:line="400" w:lineRule="exact"/>
        <w:ind w:firstLine="480" w:firstLineChars="200"/>
        <w:rPr>
          <w:rFonts w:hint="eastAsia" w:ascii="宋体" w:hAnsi="宋体" w:eastAsia="宋体" w:cs="宋体"/>
          <w:color w:val="auto"/>
          <w:szCs w:val="21"/>
          <w:highlight w:val="none"/>
          <w:lang w:val="en" w:eastAsia="zh-CN"/>
        </w:rPr>
      </w:pPr>
      <w:r>
        <w:rPr>
          <w:rFonts w:hint="eastAsia" w:ascii="宋体" w:hAnsi="宋体" w:eastAsia="宋体" w:cs="宋体"/>
          <w:color w:val="auto"/>
          <w:szCs w:val="21"/>
          <w:highlight w:val="none"/>
          <w:u w:val="none"/>
          <w:lang w:val="en-US" w:eastAsia="zh-CN"/>
        </w:rPr>
        <w:t xml:space="preserve">     </w:t>
      </w:r>
      <w:r>
        <w:rPr>
          <w:rFonts w:hint="eastAsia" w:ascii="宋体" w:hAnsi="宋体" w:eastAsia="宋体" w:cs="宋体"/>
          <w:color w:val="auto"/>
          <w:szCs w:val="21"/>
          <w:highlight w:val="none"/>
          <w:lang w:val="en-US" w:eastAsia="zh-CN"/>
        </w:rPr>
        <w:t>品牌：</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lang w:val="en" w:eastAsia="zh-CN"/>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lang w:val="en" w:eastAsia="zh-CN"/>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none"/>
          <w:lang w:val="en" w:eastAsia="zh-CN"/>
        </w:rPr>
        <w:t xml:space="preserve">     </w:t>
      </w:r>
      <w:r>
        <w:rPr>
          <w:rFonts w:hint="eastAsia" w:ascii="宋体" w:hAnsi="宋体" w:eastAsia="宋体" w:cs="宋体"/>
          <w:color w:val="auto"/>
          <w:szCs w:val="21"/>
          <w:highlight w:val="none"/>
          <w:lang w:val="en-US" w:eastAsia="zh-CN"/>
        </w:rPr>
        <w:t>规格型号：</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lang w:val="en" w:eastAsia="zh-CN"/>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lang w:val="en" w:eastAsia="zh-CN"/>
        </w:rPr>
        <w:t xml:space="preserve">   </w:t>
      </w:r>
    </w:p>
    <w:p w14:paraId="50798113">
      <w:pPr>
        <w:adjustRightInd w:val="0"/>
        <w:snapToGrid w:val="0"/>
        <w:spacing w:before="0" w:beforeLines="0" w:line="400" w:lineRule="exact"/>
        <w:ind w:firstLine="1080" w:firstLineChars="450"/>
        <w:rPr>
          <w:rFonts w:hint="eastAsia" w:ascii="宋体" w:hAnsi="宋体" w:eastAsia="宋体" w:cs="宋体"/>
          <w:color w:val="auto"/>
          <w:szCs w:val="21"/>
          <w:highlight w:val="none"/>
          <w:u w:val="single"/>
        </w:rPr>
      </w:pPr>
      <w:r>
        <w:rPr>
          <w:rFonts w:hint="eastAsia" w:ascii="宋体" w:hAnsi="宋体" w:eastAsia="宋体" w:cs="宋体"/>
          <w:color w:val="auto"/>
          <w:szCs w:val="21"/>
          <w:highlight w:val="none"/>
          <w:u w:val="none"/>
          <w:lang w:val="en-US" w:eastAsia="zh-CN"/>
        </w:rPr>
        <w:t>采购标的的技术要求、商务要求具体见附件。</w:t>
      </w:r>
    </w:p>
    <w:p w14:paraId="2C23AAA3">
      <w:pPr>
        <w:numPr>
          <w:ilvl w:val="0"/>
          <w:numId w:val="0"/>
        </w:numPr>
        <w:adjustRightInd w:val="0"/>
        <w:snapToGrid w:val="0"/>
        <w:spacing w:before="0" w:beforeLines="0" w:line="400" w:lineRule="exact"/>
        <w:ind w:firstLine="1080" w:firstLineChars="450"/>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①涉及信息类产品，请填写该产品关键部件的品牌、型号：</w:t>
      </w:r>
    </w:p>
    <w:p w14:paraId="661B72AC">
      <w:pPr>
        <w:numPr>
          <w:ilvl w:val="0"/>
          <w:numId w:val="0"/>
        </w:numPr>
        <w:adjustRightInd w:val="0"/>
        <w:snapToGrid w:val="0"/>
        <w:spacing w:before="0" w:beforeLines="0" w:line="400" w:lineRule="exact"/>
        <w:ind w:firstLine="480" w:firstLineChars="200"/>
        <w:rPr>
          <w:rFonts w:hint="eastAsia" w:ascii="宋体" w:hAnsi="宋体" w:eastAsia="宋体" w:cs="宋体"/>
          <w:color w:val="auto"/>
          <w:kern w:val="0"/>
          <w:szCs w:val="21"/>
          <w:highlight w:val="none"/>
          <w:u w:val="single"/>
          <w:lang w:val="en-US" w:eastAsia="zh-CN"/>
        </w:rPr>
      </w:pPr>
      <w:r>
        <w:rPr>
          <w:rFonts w:hint="eastAsia" w:ascii="宋体" w:hAnsi="宋体" w:eastAsia="宋体" w:cs="宋体"/>
          <w:color w:val="auto"/>
          <w:szCs w:val="21"/>
          <w:highlight w:val="none"/>
          <w:lang w:val="en-US" w:eastAsia="zh-CN"/>
        </w:rPr>
        <w:t xml:space="preserve">     标的名称：</w:t>
      </w:r>
      <w:r>
        <w:rPr>
          <w:rFonts w:hint="eastAsia" w:ascii="宋体" w:hAnsi="宋体" w:eastAsia="宋体" w:cs="宋体"/>
          <w:color w:val="auto"/>
          <w:kern w:val="0"/>
          <w:szCs w:val="21"/>
          <w:highlight w:val="none"/>
          <w:u w:val="single"/>
          <w:lang w:val="en-US" w:eastAsia="zh-CN"/>
        </w:rPr>
        <w:t xml:space="preserve">      </w:t>
      </w:r>
      <w:r>
        <w:rPr>
          <w:rFonts w:hint="eastAsia" w:ascii="宋体" w:hAnsi="宋体" w:eastAsia="宋体" w:cs="宋体"/>
          <w:color w:val="auto"/>
          <w:kern w:val="0"/>
          <w:szCs w:val="21"/>
          <w:highlight w:val="none"/>
          <w:u w:val="single"/>
          <w:lang w:val="en" w:eastAsia="zh-CN"/>
        </w:rPr>
        <w:t xml:space="preserve">               </w:t>
      </w:r>
      <w:r>
        <w:rPr>
          <w:rFonts w:hint="eastAsia" w:ascii="宋体" w:hAnsi="宋体" w:eastAsia="宋体" w:cs="宋体"/>
          <w:color w:val="auto"/>
          <w:kern w:val="0"/>
          <w:szCs w:val="21"/>
          <w:highlight w:val="none"/>
          <w:u w:val="single"/>
          <w:lang w:val="en-US" w:eastAsia="zh-CN"/>
        </w:rPr>
        <w:t xml:space="preserve">    </w:t>
      </w:r>
    </w:p>
    <w:p w14:paraId="1B52B767">
      <w:pPr>
        <w:numPr>
          <w:ilvl w:val="0"/>
          <w:numId w:val="0"/>
        </w:numPr>
        <w:adjustRightInd w:val="0"/>
        <w:snapToGrid w:val="0"/>
        <w:spacing w:before="0" w:beforeLines="0" w:line="400" w:lineRule="exact"/>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     关键部件：</w:t>
      </w:r>
      <w:r>
        <w:rPr>
          <w:rFonts w:hint="eastAsia" w:ascii="宋体" w:hAnsi="宋体" w:eastAsia="宋体" w:cs="宋体"/>
          <w:color w:val="auto"/>
          <w:kern w:val="0"/>
          <w:sz w:val="24"/>
          <w:szCs w:val="24"/>
          <w:highlight w:val="none"/>
          <w:u w:val="single"/>
          <w:lang w:val="en-US" w:eastAsia="zh-CN"/>
        </w:rPr>
        <w:t xml:space="preserve">          </w:t>
      </w:r>
      <w:r>
        <w:rPr>
          <w:rFonts w:hint="eastAsia" w:ascii="宋体" w:hAnsi="宋体" w:eastAsia="宋体" w:cs="宋体"/>
          <w:color w:val="auto"/>
          <w:kern w:val="0"/>
          <w:sz w:val="24"/>
          <w:szCs w:val="24"/>
          <w:highlight w:val="none"/>
          <w:u w:val="none"/>
          <w:lang w:val="en-US" w:eastAsia="zh-CN"/>
        </w:rPr>
        <w:t xml:space="preserve"> </w:t>
      </w:r>
      <w:r>
        <w:rPr>
          <w:rFonts w:hint="eastAsia" w:ascii="宋体" w:hAnsi="宋体" w:eastAsia="宋体" w:cs="宋体"/>
          <w:color w:val="auto"/>
          <w:sz w:val="24"/>
          <w:szCs w:val="24"/>
          <w:highlight w:val="none"/>
          <w:lang w:val="en-US" w:eastAsia="zh-CN"/>
        </w:rPr>
        <w:t>品牌：</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u w:val="none"/>
          <w:lang w:val="en-US" w:eastAsia="zh-CN"/>
        </w:rPr>
        <w:t xml:space="preserve"> </w:t>
      </w:r>
      <w:r>
        <w:rPr>
          <w:rFonts w:hint="eastAsia" w:ascii="宋体" w:hAnsi="宋体" w:eastAsia="宋体" w:cs="宋体"/>
          <w:color w:val="auto"/>
          <w:sz w:val="24"/>
          <w:szCs w:val="24"/>
          <w:highlight w:val="none"/>
          <w:lang w:val="en-US" w:eastAsia="zh-CN"/>
        </w:rPr>
        <w:t>型号：</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lang w:val="en-US" w:eastAsia="zh-CN"/>
        </w:rPr>
        <w:t xml:space="preserve"> </w:t>
      </w:r>
    </w:p>
    <w:p w14:paraId="453A0A62">
      <w:pPr>
        <w:pStyle w:val="53"/>
        <w:spacing w:beforeLines="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kern w:val="2"/>
          <w:sz w:val="24"/>
          <w:szCs w:val="24"/>
          <w:highlight w:val="none"/>
          <w:lang w:val="en-US" w:eastAsia="zh-CN"/>
        </w:rPr>
        <w:t>关键部件</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u w:val="none"/>
          <w:lang w:val="en-US" w:eastAsia="zh-CN"/>
        </w:rPr>
        <w:t xml:space="preserve"> </w:t>
      </w:r>
      <w:r>
        <w:rPr>
          <w:rFonts w:hint="eastAsia" w:ascii="宋体" w:hAnsi="宋体" w:eastAsia="宋体" w:cs="宋体"/>
          <w:color w:val="auto"/>
          <w:sz w:val="24"/>
          <w:szCs w:val="24"/>
          <w:highlight w:val="none"/>
          <w:lang w:val="en-US" w:eastAsia="zh-CN"/>
        </w:rPr>
        <w:t>品牌：</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u w:val="none"/>
          <w:lang w:val="en-US" w:eastAsia="zh-CN"/>
        </w:rPr>
        <w:t xml:space="preserve"> </w:t>
      </w:r>
      <w:r>
        <w:rPr>
          <w:rFonts w:hint="eastAsia" w:ascii="宋体" w:hAnsi="宋体" w:eastAsia="宋体" w:cs="宋体"/>
          <w:color w:val="auto"/>
          <w:sz w:val="24"/>
          <w:szCs w:val="24"/>
          <w:highlight w:val="none"/>
          <w:lang w:val="en-US" w:eastAsia="zh-CN"/>
        </w:rPr>
        <w:t>型号：</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lang w:val="en-US" w:eastAsia="zh-CN"/>
        </w:rPr>
        <w:t xml:space="preserve"> </w:t>
      </w:r>
    </w:p>
    <w:p w14:paraId="0AEF1D6D">
      <w:pPr>
        <w:pStyle w:val="53"/>
        <w:spacing w:beforeLines="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     关键部件：</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u w:val="none"/>
          <w:lang w:val="en-US" w:eastAsia="zh-CN"/>
        </w:rPr>
        <w:t xml:space="preserve"> </w:t>
      </w:r>
      <w:r>
        <w:rPr>
          <w:rFonts w:hint="eastAsia" w:ascii="宋体" w:hAnsi="宋体" w:eastAsia="宋体" w:cs="宋体"/>
          <w:color w:val="auto"/>
          <w:sz w:val="24"/>
          <w:szCs w:val="24"/>
          <w:highlight w:val="none"/>
          <w:lang w:val="en-US" w:eastAsia="zh-CN"/>
        </w:rPr>
        <w:t>品牌：</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u w:val="none"/>
          <w:lang w:val="en-US" w:eastAsia="zh-CN"/>
        </w:rPr>
        <w:t xml:space="preserve"> </w:t>
      </w:r>
      <w:r>
        <w:rPr>
          <w:rFonts w:hint="eastAsia" w:ascii="宋体" w:hAnsi="宋体" w:eastAsia="宋体" w:cs="宋体"/>
          <w:color w:val="auto"/>
          <w:sz w:val="24"/>
          <w:szCs w:val="24"/>
          <w:highlight w:val="none"/>
          <w:lang w:val="en-US" w:eastAsia="zh-CN"/>
        </w:rPr>
        <w:t>型号：</w:t>
      </w:r>
      <w:r>
        <w:rPr>
          <w:rFonts w:hint="eastAsia" w:ascii="宋体" w:hAnsi="宋体" w:eastAsia="宋体" w:cs="宋体"/>
          <w:color w:val="auto"/>
          <w:sz w:val="24"/>
          <w:szCs w:val="24"/>
          <w:highlight w:val="none"/>
          <w:u w:val="single"/>
          <w:lang w:val="en-US" w:eastAsia="zh-CN"/>
        </w:rPr>
        <w:t xml:space="preserve">       </w:t>
      </w:r>
    </w:p>
    <w:p w14:paraId="672E298D">
      <w:pPr>
        <w:pStyle w:val="53"/>
        <w:numPr>
          <w:ilvl w:val="0"/>
          <w:numId w:val="0"/>
        </w:numPr>
        <w:adjustRightInd w:val="0"/>
        <w:snapToGrid w:val="0"/>
        <w:spacing w:before="0" w:beforeLines="0" w:line="400" w:lineRule="exact"/>
        <w:ind w:firstLine="0" w:firstLineChars="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   （注：关键部件是指财政部会同有关部门发布的政府采购需求标准规定的需要通过国家有关部门指定的测评机构开展的安全可靠测评的软硬件，如CPU芯片、操作系统、数据库等。）</w:t>
      </w:r>
    </w:p>
    <w:p w14:paraId="44B28228">
      <w:pPr>
        <w:pStyle w:val="53"/>
        <w:numPr>
          <w:ilvl w:val="0"/>
          <w:numId w:val="0"/>
        </w:numPr>
        <w:adjustRightInd w:val="0"/>
        <w:snapToGrid w:val="0"/>
        <w:spacing w:before="0" w:beforeLines="0" w:line="400" w:lineRule="exact"/>
        <w:ind w:firstLine="0" w:firstLineChars="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         ②涉及车辆采购，请填写是否属于新能源汽车：</w:t>
      </w:r>
    </w:p>
    <w:p w14:paraId="48914849">
      <w:pPr>
        <w:pStyle w:val="53"/>
        <w:numPr>
          <w:ilvl w:val="0"/>
          <w:numId w:val="0"/>
        </w:numPr>
        <w:adjustRightInd w:val="0"/>
        <w:snapToGrid w:val="0"/>
        <w:spacing w:before="0" w:beforeLines="0" w:line="400" w:lineRule="exact"/>
        <w:ind w:firstLine="0" w:firstLineChars="0"/>
        <w:rPr>
          <w:rFonts w:hint="eastAsia" w:ascii="宋体" w:hAnsi="宋体" w:eastAsia="宋体" w:cs="宋体"/>
          <w:iCs w:val="0"/>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rPr>
        <w:t>是</w:t>
      </w:r>
      <w:r>
        <w:rPr>
          <w:rFonts w:hint="eastAsia" w:ascii="宋体" w:hAnsi="宋体" w:eastAsia="宋体" w:cs="宋体"/>
          <w:iCs w:val="0"/>
          <w:color w:val="auto"/>
          <w:sz w:val="24"/>
          <w:szCs w:val="24"/>
          <w:highlight w:val="none"/>
          <w:lang w:eastAsia="zh-CN"/>
        </w:rPr>
        <w:t>，《政府采购品目分类目录》底级品目名称</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lang w:val="en-US" w:eastAsia="zh-CN"/>
        </w:rPr>
        <w:t xml:space="preserve"> 数量：</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lang w:val="en-US" w:eastAsia="zh-CN"/>
        </w:rPr>
        <w:t xml:space="preserve"> 金额：</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iCs w:val="0"/>
          <w:color w:val="auto"/>
          <w:sz w:val="24"/>
          <w:szCs w:val="24"/>
          <w:highlight w:val="none"/>
          <w:lang w:val="en-US" w:eastAsia="zh-CN"/>
        </w:rPr>
        <w:t xml:space="preserve"> </w:t>
      </w:r>
    </w:p>
    <w:p w14:paraId="40F334E9">
      <w:pPr>
        <w:pStyle w:val="53"/>
        <w:numPr>
          <w:ilvl w:val="0"/>
          <w:numId w:val="0"/>
        </w:numPr>
        <w:adjustRightInd w:val="0"/>
        <w:snapToGrid w:val="0"/>
        <w:spacing w:before="0" w:beforeLines="0" w:line="400" w:lineRule="exact"/>
        <w:ind w:firstLine="0" w:firstLineChars="0"/>
        <w:rPr>
          <w:rFonts w:hint="eastAsia" w:ascii="宋体" w:hAnsi="宋体" w:eastAsia="宋体" w:cs="宋体"/>
          <w:iCs w:val="0"/>
          <w:color w:val="auto"/>
          <w:sz w:val="24"/>
          <w:szCs w:val="24"/>
          <w:highlight w:val="none"/>
          <w:lang w:eastAsia="zh-CN"/>
        </w:rPr>
      </w:pPr>
      <w:r>
        <w:rPr>
          <w:rFonts w:hint="eastAsia" w:ascii="宋体" w:hAnsi="宋体" w:eastAsia="宋体" w:cs="宋体"/>
          <w:iCs w:val="0"/>
          <w:color w:val="auto"/>
          <w:sz w:val="24"/>
          <w:szCs w:val="24"/>
          <w:highlight w:val="none"/>
          <w:lang w:val="en-US" w:eastAsia="zh-CN"/>
        </w:rPr>
        <w:t xml:space="preserve">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eastAsia="zh-CN"/>
        </w:rPr>
        <w:t>否</w:t>
      </w:r>
    </w:p>
    <w:p w14:paraId="67E1A15E">
      <w:pPr>
        <w:pStyle w:val="53"/>
        <w:numPr>
          <w:ilvl w:val="0"/>
          <w:numId w:val="0"/>
        </w:numPr>
        <w:adjustRightInd w:val="0"/>
        <w:snapToGrid w:val="0"/>
        <w:spacing w:before="0" w:beforeLines="0" w:line="400" w:lineRule="exact"/>
        <w:ind w:left="0" w:firstLine="0" w:firstLineChars="0"/>
        <w:rPr>
          <w:rFonts w:hint="eastAsia" w:ascii="宋体" w:hAnsi="宋体" w:eastAsia="宋体" w:cs="宋体"/>
          <w:iCs w:val="0"/>
          <w:color w:val="auto"/>
          <w:sz w:val="24"/>
          <w:szCs w:val="24"/>
          <w:highlight w:val="none"/>
          <w:lang w:val="en-US" w:eastAsia="zh-CN"/>
        </w:rPr>
      </w:pPr>
      <w:r>
        <w:rPr>
          <w:rFonts w:hint="eastAsia" w:ascii="宋体" w:hAnsi="宋体" w:eastAsia="宋体" w:cs="宋体"/>
          <w:iCs w:val="0"/>
          <w:color w:val="auto"/>
          <w:sz w:val="24"/>
          <w:szCs w:val="24"/>
          <w:highlight w:val="none"/>
          <w:lang w:val="en-US" w:eastAsia="zh-CN"/>
        </w:rPr>
        <w:t xml:space="preserve">    （</w:t>
      </w:r>
      <w:r>
        <w:rPr>
          <w:rFonts w:hint="eastAsia" w:ascii="宋体" w:hAnsi="宋体" w:eastAsia="宋体" w:cs="宋体"/>
          <w:iCs w:val="0"/>
          <w:color w:val="auto"/>
          <w:sz w:val="24"/>
          <w:szCs w:val="24"/>
          <w:highlight w:val="none"/>
          <w:lang w:val="en" w:eastAsia="zh-CN"/>
        </w:rPr>
        <w:t>4</w:t>
      </w:r>
      <w:r>
        <w:rPr>
          <w:rFonts w:hint="eastAsia" w:ascii="宋体" w:hAnsi="宋体" w:eastAsia="宋体" w:cs="宋体"/>
          <w:iCs w:val="0"/>
          <w:color w:val="auto"/>
          <w:sz w:val="24"/>
          <w:szCs w:val="24"/>
          <w:highlight w:val="none"/>
          <w:lang w:val="en-US" w:eastAsia="zh-CN"/>
        </w:rPr>
        <w:t>）政府采购组织形式：</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eastAsia="zh-CN"/>
        </w:rPr>
        <w:t>政府集中采购</w:t>
      </w:r>
      <w:r>
        <w:rPr>
          <w:rFonts w:hint="eastAsia" w:ascii="宋体" w:hAnsi="宋体" w:eastAsia="宋体" w:cs="宋体"/>
          <w:iCs w:val="0"/>
          <w:color w:val="auto"/>
          <w:sz w:val="24"/>
          <w:szCs w:val="24"/>
          <w:highlight w:val="none"/>
          <w:lang w:val="en-US" w:eastAsia="zh-CN"/>
        </w:rPr>
        <w:t xml:space="preserve">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val="en-US" w:eastAsia="zh-CN"/>
        </w:rPr>
        <w:t xml:space="preserve">部门集中采购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val="en-US" w:eastAsia="zh-CN"/>
        </w:rPr>
        <w:t>分散采购</w:t>
      </w:r>
    </w:p>
    <w:p w14:paraId="67239770">
      <w:pPr>
        <w:pStyle w:val="53"/>
        <w:numPr>
          <w:ilvl w:val="0"/>
          <w:numId w:val="0"/>
        </w:numPr>
        <w:adjustRightInd w:val="0"/>
        <w:snapToGrid w:val="0"/>
        <w:spacing w:before="0" w:beforeLines="0" w:line="400" w:lineRule="exact"/>
        <w:ind w:left="0" w:firstLine="420" w:firstLineChars="0"/>
        <w:rPr>
          <w:rFonts w:hint="eastAsia" w:ascii="宋体" w:hAnsi="宋体" w:eastAsia="宋体" w:cs="宋体"/>
          <w:iCs w:val="0"/>
          <w:color w:val="auto"/>
          <w:sz w:val="24"/>
          <w:szCs w:val="24"/>
          <w:highlight w:val="none"/>
          <w:lang w:eastAsia="zh-CN"/>
        </w:rPr>
      </w:pPr>
      <w:r>
        <w:rPr>
          <w:rFonts w:hint="eastAsia" w:ascii="宋体" w:hAnsi="宋体" w:eastAsia="宋体" w:cs="宋体"/>
          <w:iCs w:val="0"/>
          <w:color w:val="auto"/>
          <w:sz w:val="24"/>
          <w:szCs w:val="24"/>
          <w:highlight w:val="none"/>
          <w:lang w:val="en-US" w:eastAsia="zh-CN"/>
        </w:rPr>
        <w:t>（</w:t>
      </w:r>
      <w:r>
        <w:rPr>
          <w:rFonts w:hint="eastAsia" w:ascii="宋体" w:hAnsi="宋体" w:eastAsia="宋体" w:cs="宋体"/>
          <w:iCs w:val="0"/>
          <w:color w:val="auto"/>
          <w:sz w:val="24"/>
          <w:szCs w:val="24"/>
          <w:highlight w:val="none"/>
          <w:lang w:val="en" w:eastAsia="zh-CN"/>
        </w:rPr>
        <w:t>5</w:t>
      </w:r>
      <w:r>
        <w:rPr>
          <w:rFonts w:hint="eastAsia" w:ascii="宋体" w:hAnsi="宋体" w:eastAsia="宋体" w:cs="宋体"/>
          <w:iCs w:val="0"/>
          <w:color w:val="auto"/>
          <w:sz w:val="24"/>
          <w:szCs w:val="24"/>
          <w:highlight w:val="none"/>
          <w:lang w:val="en-US" w:eastAsia="zh-CN"/>
        </w:rPr>
        <w:t>）政府采购方式：</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eastAsia="zh-CN"/>
        </w:rPr>
        <w:t>公开招标</w:t>
      </w:r>
      <w:r>
        <w:rPr>
          <w:rFonts w:hint="eastAsia" w:ascii="宋体" w:hAnsi="宋体" w:eastAsia="宋体" w:cs="宋体"/>
          <w:iCs w:val="0"/>
          <w:color w:val="auto"/>
          <w:sz w:val="24"/>
          <w:szCs w:val="24"/>
          <w:highlight w:val="none"/>
          <w:lang w:val="en-US" w:eastAsia="zh-CN"/>
        </w:rPr>
        <w:t xml:space="preserve">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eastAsia="zh-CN"/>
        </w:rPr>
        <w:t>邀请招标</w:t>
      </w:r>
      <w:r>
        <w:rPr>
          <w:rFonts w:hint="eastAsia" w:ascii="宋体" w:hAnsi="宋体" w:eastAsia="宋体" w:cs="宋体"/>
          <w:iCs w:val="0"/>
          <w:color w:val="auto"/>
          <w:sz w:val="24"/>
          <w:szCs w:val="24"/>
          <w:highlight w:val="none"/>
          <w:lang w:val="en-US" w:eastAsia="zh-CN"/>
        </w:rPr>
        <w:t xml:space="preserve">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eastAsia="zh-CN"/>
        </w:rPr>
        <w:t>竞争性谈判</w:t>
      </w:r>
      <w:r>
        <w:rPr>
          <w:rFonts w:hint="eastAsia" w:ascii="宋体" w:hAnsi="宋体" w:eastAsia="宋体" w:cs="宋体"/>
          <w:iCs w:val="0"/>
          <w:color w:val="auto"/>
          <w:sz w:val="24"/>
          <w:szCs w:val="24"/>
          <w:highlight w:val="none"/>
          <w:lang w:val="en-US" w:eastAsia="zh-CN"/>
        </w:rPr>
        <w:t xml:space="preserve">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eastAsia="zh-CN"/>
        </w:rPr>
        <w:t>竞争性磋商</w:t>
      </w:r>
    </w:p>
    <w:p w14:paraId="3685C182">
      <w:pPr>
        <w:pStyle w:val="53"/>
        <w:numPr>
          <w:ilvl w:val="0"/>
          <w:numId w:val="0"/>
        </w:numPr>
        <w:adjustRightInd w:val="0"/>
        <w:snapToGrid w:val="0"/>
        <w:spacing w:before="0" w:beforeLines="0" w:line="400" w:lineRule="exact"/>
        <w:ind w:left="0" w:firstLine="420" w:firstLineChars="0"/>
        <w:rPr>
          <w:rFonts w:hint="eastAsia" w:ascii="宋体" w:hAnsi="宋体" w:eastAsia="宋体" w:cs="宋体"/>
          <w:iCs w:val="0"/>
          <w:color w:val="auto"/>
          <w:sz w:val="24"/>
          <w:szCs w:val="24"/>
          <w:highlight w:val="none"/>
          <w:u w:val="single"/>
          <w:lang w:val="en-US" w:eastAsia="zh-CN"/>
        </w:rPr>
      </w:pPr>
      <w:r>
        <w:rPr>
          <w:rFonts w:hint="eastAsia" w:ascii="宋体" w:hAnsi="宋体" w:eastAsia="宋体" w:cs="宋体"/>
          <w:color w:val="auto"/>
          <w:sz w:val="24"/>
          <w:szCs w:val="24"/>
          <w:highlight w:val="none"/>
          <w:u w:val="none"/>
          <w:lang w:val="en-US" w:eastAsia="zh-CN"/>
        </w:rPr>
        <w:t xml:space="preserve">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eastAsia="zh-CN"/>
        </w:rPr>
        <w:t>询价</w:t>
      </w:r>
      <w:r>
        <w:rPr>
          <w:rFonts w:hint="eastAsia" w:ascii="宋体" w:hAnsi="宋体" w:eastAsia="宋体" w:cs="宋体"/>
          <w:iCs w:val="0"/>
          <w:color w:val="auto"/>
          <w:sz w:val="24"/>
          <w:szCs w:val="24"/>
          <w:highlight w:val="none"/>
          <w:lang w:val="en-US" w:eastAsia="zh-CN"/>
        </w:rPr>
        <w:t xml:space="preserve">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eastAsia="zh-CN"/>
        </w:rPr>
        <w:t>单一来源</w:t>
      </w:r>
      <w:r>
        <w:rPr>
          <w:rFonts w:hint="eastAsia" w:ascii="宋体" w:hAnsi="宋体" w:eastAsia="宋体" w:cs="宋体"/>
          <w:iCs w:val="0"/>
          <w:color w:val="auto"/>
          <w:sz w:val="24"/>
          <w:szCs w:val="24"/>
          <w:highlight w:val="none"/>
          <w:lang w:val="en-US" w:eastAsia="zh-CN"/>
        </w:rPr>
        <w:t xml:space="preserve">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eastAsia="zh-CN"/>
        </w:rPr>
        <w:t>框架协议</w:t>
      </w:r>
      <w:r>
        <w:rPr>
          <w:rFonts w:hint="eastAsia" w:ascii="宋体" w:hAnsi="宋体" w:eastAsia="宋体" w:cs="宋体"/>
          <w:iCs w:val="0"/>
          <w:color w:val="auto"/>
          <w:sz w:val="24"/>
          <w:szCs w:val="24"/>
          <w:highlight w:val="none"/>
          <w:lang w:val="en-US" w:eastAsia="zh-CN"/>
        </w:rPr>
        <w:t xml:space="preserve">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eastAsia="zh-CN"/>
        </w:rPr>
        <w:t>其他：</w:t>
      </w:r>
      <w:r>
        <w:rPr>
          <w:rFonts w:hint="eastAsia" w:ascii="宋体" w:hAnsi="宋体" w:eastAsia="宋体" w:cs="宋体"/>
          <w:iCs w:val="0"/>
          <w:color w:val="auto"/>
          <w:sz w:val="24"/>
          <w:szCs w:val="24"/>
          <w:highlight w:val="none"/>
          <w:u w:val="single"/>
          <w:lang w:val="en-US" w:eastAsia="zh-CN"/>
        </w:rPr>
        <w:t xml:space="preserve">          </w:t>
      </w:r>
    </w:p>
    <w:p w14:paraId="184A5A61">
      <w:pPr>
        <w:pStyle w:val="53"/>
        <w:numPr>
          <w:ilvl w:val="0"/>
          <w:numId w:val="0"/>
        </w:numPr>
        <w:adjustRightInd w:val="0"/>
        <w:snapToGrid w:val="0"/>
        <w:spacing w:before="0" w:beforeLines="0" w:line="400" w:lineRule="exact"/>
        <w:ind w:left="0" w:firstLine="420" w:firstLineChars="0"/>
        <w:rPr>
          <w:rFonts w:hint="eastAsia" w:ascii="宋体" w:hAnsi="宋体" w:eastAsia="宋体" w:cs="宋体"/>
          <w:iCs w:val="0"/>
          <w:color w:val="auto"/>
          <w:sz w:val="24"/>
          <w:szCs w:val="24"/>
          <w:highlight w:val="none"/>
          <w:u w:val="none"/>
          <w:lang w:val="en-US" w:eastAsia="zh-CN"/>
        </w:rPr>
      </w:pPr>
      <w:r>
        <w:rPr>
          <w:rFonts w:hint="eastAsia" w:ascii="宋体" w:hAnsi="宋体" w:eastAsia="宋体" w:cs="宋体"/>
          <w:iCs w:val="0"/>
          <w:color w:val="auto"/>
          <w:sz w:val="24"/>
          <w:szCs w:val="24"/>
          <w:highlight w:val="none"/>
          <w:u w:val="none"/>
          <w:lang w:val="en-US" w:eastAsia="zh-CN"/>
        </w:rPr>
        <w:t>（注：在框架协议采购的第二阶段，可选择使用该合同文本）</w:t>
      </w:r>
    </w:p>
    <w:p w14:paraId="04D397C9">
      <w:pPr>
        <w:pStyle w:val="53"/>
        <w:numPr>
          <w:ilvl w:val="0"/>
          <w:numId w:val="0"/>
        </w:numPr>
        <w:adjustRightInd w:val="0"/>
        <w:snapToGrid w:val="0"/>
        <w:spacing w:before="0" w:beforeLines="0" w:line="400" w:lineRule="exact"/>
        <w:ind w:firstLine="240" w:firstLineChars="100"/>
        <w:rPr>
          <w:rFonts w:hint="eastAsia" w:ascii="宋体" w:hAnsi="宋体" w:eastAsia="宋体" w:cs="宋体"/>
          <w:color w:val="auto"/>
          <w:w w:val="100"/>
          <w:kern w:val="2"/>
          <w:sz w:val="24"/>
          <w:szCs w:val="24"/>
          <w:highlight w:val="none"/>
          <w:lang w:val="en-US" w:eastAsia="zh-CN" w:bidi="ar-SA"/>
        </w:rPr>
      </w:pP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lang w:val="en" w:eastAsia="zh-CN"/>
        </w:rPr>
        <w:t>6</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w w:val="100"/>
          <w:kern w:val="2"/>
          <w:sz w:val="24"/>
          <w:szCs w:val="24"/>
          <w:highlight w:val="none"/>
          <w:lang w:val="en-US" w:eastAsia="zh-CN" w:bidi="ar-SA"/>
        </w:rPr>
        <w:t>中标（成交）采购标的制造商是否为中小企业：</w:t>
      </w:r>
      <w:r>
        <w:rPr>
          <w:rFonts w:hint="eastAsia" w:ascii="宋体" w:hAnsi="宋体" w:eastAsia="宋体" w:cs="宋体"/>
          <w:color w:val="auto"/>
          <w:w w:val="100"/>
          <w:kern w:val="2"/>
          <w:sz w:val="24"/>
          <w:szCs w:val="24"/>
          <w:highlight w:val="none"/>
          <w:lang w:val="en-US" w:eastAsia="zh-CN" w:bidi="ar-SA"/>
        </w:rPr>
        <w:sym w:font="Wingdings" w:char="00A8"/>
      </w:r>
      <w:r>
        <w:rPr>
          <w:rFonts w:hint="eastAsia" w:ascii="宋体" w:hAnsi="宋体" w:eastAsia="宋体" w:cs="宋体"/>
          <w:color w:val="auto"/>
          <w:w w:val="100"/>
          <w:kern w:val="2"/>
          <w:sz w:val="24"/>
          <w:szCs w:val="24"/>
          <w:highlight w:val="none"/>
          <w:lang w:val="en-US" w:eastAsia="zh-CN" w:bidi="ar-SA"/>
        </w:rPr>
        <w:t xml:space="preserve">是      </w:t>
      </w:r>
      <w:r>
        <w:rPr>
          <w:rFonts w:hint="eastAsia" w:ascii="宋体" w:hAnsi="宋体" w:eastAsia="宋体" w:cs="宋体"/>
          <w:color w:val="auto"/>
          <w:w w:val="100"/>
          <w:kern w:val="2"/>
          <w:sz w:val="24"/>
          <w:szCs w:val="24"/>
          <w:highlight w:val="none"/>
          <w:lang w:val="en-US" w:eastAsia="zh-CN" w:bidi="ar-SA"/>
        </w:rPr>
        <w:sym w:font="Wingdings" w:char="00A8"/>
      </w:r>
      <w:r>
        <w:rPr>
          <w:rFonts w:hint="eastAsia" w:ascii="宋体" w:hAnsi="宋体" w:eastAsia="宋体" w:cs="宋体"/>
          <w:color w:val="auto"/>
          <w:w w:val="100"/>
          <w:kern w:val="2"/>
          <w:sz w:val="24"/>
          <w:szCs w:val="24"/>
          <w:highlight w:val="none"/>
          <w:lang w:val="en-US" w:eastAsia="zh-CN" w:bidi="ar-SA"/>
        </w:rPr>
        <w:t>否</w:t>
      </w:r>
    </w:p>
    <w:p w14:paraId="0C715D86">
      <w:pPr>
        <w:numPr>
          <w:ilvl w:val="0"/>
          <w:numId w:val="0"/>
        </w:numPr>
        <w:adjustRightInd w:val="0"/>
        <w:snapToGrid w:val="0"/>
        <w:spacing w:before="0" w:beforeLines="0" w:line="400" w:lineRule="exact"/>
        <w:ind w:left="0" w:leftChars="0" w:firstLine="0" w:firstLineChars="0"/>
        <w:rPr>
          <w:rFonts w:hint="eastAsia" w:ascii="宋体" w:hAnsi="宋体" w:eastAsia="宋体" w:cs="宋体"/>
          <w:iCs/>
          <w:color w:val="auto"/>
          <w:szCs w:val="21"/>
          <w:highlight w:val="none"/>
        </w:rPr>
      </w:pPr>
      <w:r>
        <w:rPr>
          <w:rFonts w:hint="eastAsia" w:ascii="宋体" w:hAnsi="宋体" w:eastAsia="宋体" w:cs="宋体"/>
          <w:color w:val="auto"/>
          <w:w w:val="100"/>
          <w:sz w:val="24"/>
          <w:szCs w:val="24"/>
          <w:highlight w:val="none"/>
          <w:lang w:val="en-US" w:eastAsia="zh-CN"/>
        </w:rPr>
        <w:t xml:space="preserve">         本合同</w:t>
      </w:r>
      <w:r>
        <w:rPr>
          <w:rFonts w:hint="eastAsia" w:ascii="宋体" w:hAnsi="宋体" w:eastAsia="宋体" w:cs="宋体"/>
          <w:color w:val="auto"/>
          <w:w w:val="100"/>
          <w:sz w:val="24"/>
          <w:szCs w:val="24"/>
          <w:highlight w:val="none"/>
        </w:rPr>
        <w:t>是否</w:t>
      </w:r>
      <w:r>
        <w:rPr>
          <w:rFonts w:hint="eastAsia" w:ascii="宋体" w:hAnsi="宋体" w:eastAsia="宋体" w:cs="宋体"/>
          <w:color w:val="auto"/>
          <w:w w:val="100"/>
          <w:sz w:val="24"/>
          <w:szCs w:val="24"/>
          <w:highlight w:val="none"/>
          <w:lang w:eastAsia="zh-CN"/>
        </w:rPr>
        <w:t>为专门面向</w:t>
      </w:r>
      <w:r>
        <w:rPr>
          <w:rFonts w:hint="eastAsia" w:ascii="宋体" w:hAnsi="宋体" w:eastAsia="宋体" w:cs="宋体"/>
          <w:color w:val="auto"/>
          <w:w w:val="100"/>
          <w:sz w:val="24"/>
          <w:szCs w:val="24"/>
          <w:highlight w:val="none"/>
        </w:rPr>
        <w:t>中小企业</w:t>
      </w:r>
      <w:r>
        <w:rPr>
          <w:rFonts w:hint="eastAsia" w:ascii="宋体" w:hAnsi="宋体" w:eastAsia="宋体" w:cs="宋体"/>
          <w:color w:val="auto"/>
          <w:w w:val="100"/>
          <w:sz w:val="24"/>
          <w:szCs w:val="24"/>
          <w:highlight w:val="none"/>
          <w:lang w:eastAsia="zh-CN"/>
        </w:rPr>
        <w:t>的采</w:t>
      </w:r>
      <w:r>
        <w:rPr>
          <w:rFonts w:hint="eastAsia" w:ascii="宋体" w:hAnsi="宋体" w:eastAsia="宋体" w:cs="宋体"/>
          <w:color w:val="auto"/>
          <w:w w:val="100"/>
          <w:sz w:val="24"/>
          <w:szCs w:val="24"/>
          <w:highlight w:val="none"/>
          <w:shd w:val="clear" w:color="auto" w:fill="auto"/>
          <w:lang w:eastAsia="zh-CN"/>
        </w:rPr>
        <w:t>购</w:t>
      </w:r>
      <w:r>
        <w:rPr>
          <w:rFonts w:hint="eastAsia" w:ascii="宋体" w:hAnsi="宋体" w:eastAsia="宋体" w:cs="宋体"/>
          <w:color w:val="auto"/>
          <w:w w:val="100"/>
          <w:sz w:val="24"/>
          <w:szCs w:val="24"/>
          <w:highlight w:val="none"/>
          <w:shd w:val="clear" w:color="auto" w:fill="auto"/>
        </w:rPr>
        <w:t>合同</w:t>
      </w:r>
      <w:r>
        <w:rPr>
          <w:rFonts w:hint="eastAsia" w:ascii="宋体" w:hAnsi="宋体" w:eastAsia="宋体" w:cs="宋体"/>
          <w:color w:val="auto"/>
          <w:w w:val="100"/>
          <w:sz w:val="24"/>
          <w:szCs w:val="24"/>
          <w:highlight w:val="none"/>
          <w:shd w:val="clear" w:color="auto" w:fill="auto"/>
          <w:lang w:eastAsia="zh-CN"/>
        </w:rPr>
        <w:t>（中小企业预留合同）</w:t>
      </w:r>
      <w:r>
        <w:rPr>
          <w:rFonts w:hint="eastAsia" w:ascii="宋体" w:hAnsi="宋体" w:eastAsia="宋体" w:cs="宋体"/>
          <w:color w:val="auto"/>
          <w:sz w:val="24"/>
          <w:szCs w:val="24"/>
          <w:highlight w:val="none"/>
          <w:shd w:val="clear" w:color="auto" w:fill="auto"/>
        </w:rPr>
        <w:t>：</w:t>
      </w:r>
      <w:r>
        <w:rPr>
          <w:rFonts w:hint="eastAsia" w:ascii="宋体" w:hAnsi="宋体" w:eastAsia="宋体" w:cs="宋体"/>
          <w:iCs/>
          <w:color w:val="auto"/>
          <w:sz w:val="24"/>
          <w:szCs w:val="24"/>
          <w:highlight w:val="none"/>
        </w:rPr>
        <w:sym w:font="Wingdings" w:char="00A8"/>
      </w:r>
      <w:r>
        <w:rPr>
          <w:rFonts w:hint="eastAsia" w:ascii="宋体" w:hAnsi="宋体" w:eastAsia="宋体" w:cs="宋体"/>
          <w:iCs/>
          <w:color w:val="auto"/>
          <w:sz w:val="24"/>
          <w:szCs w:val="24"/>
          <w:highlight w:val="none"/>
        </w:rPr>
        <w:t xml:space="preserve">是 </w:t>
      </w:r>
      <w:r>
        <w:rPr>
          <w:rFonts w:hint="eastAsia" w:ascii="宋体" w:hAnsi="宋体" w:eastAsia="宋体" w:cs="宋体"/>
          <w:iCs/>
          <w:color w:val="auto"/>
          <w:sz w:val="24"/>
          <w:szCs w:val="24"/>
          <w:highlight w:val="none"/>
          <w:lang w:val="en-US" w:eastAsia="zh-CN"/>
        </w:rPr>
        <w:t xml:space="preserve">  </w:t>
      </w:r>
      <w:r>
        <w:rPr>
          <w:rFonts w:hint="eastAsia" w:ascii="宋体" w:hAnsi="宋体" w:eastAsia="宋体" w:cs="宋体"/>
          <w:iCs/>
          <w:color w:val="auto"/>
          <w:szCs w:val="21"/>
          <w:highlight w:val="none"/>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否</w:t>
      </w:r>
    </w:p>
    <w:p w14:paraId="15404961">
      <w:pPr>
        <w:numPr>
          <w:ilvl w:val="0"/>
          <w:numId w:val="0"/>
        </w:numPr>
        <w:adjustRightInd w:val="0"/>
        <w:snapToGrid w:val="0"/>
        <w:spacing w:before="0" w:beforeLines="0" w:line="400" w:lineRule="exact"/>
        <w:ind w:firstLine="0" w:firstLineChars="0"/>
        <w:rPr>
          <w:rFonts w:hint="eastAsia" w:ascii="宋体" w:hAnsi="宋体" w:eastAsia="宋体" w:cs="宋体"/>
          <w:iCs/>
          <w:color w:val="auto"/>
          <w:szCs w:val="21"/>
          <w:highlight w:val="none"/>
        </w:rPr>
      </w:pPr>
      <w:r>
        <w:rPr>
          <w:rFonts w:hint="eastAsia" w:ascii="宋体" w:hAnsi="宋体" w:eastAsia="宋体" w:cs="宋体"/>
          <w:color w:val="auto"/>
          <w:highlight w:val="none"/>
          <w:lang w:val="en-US" w:eastAsia="zh-CN"/>
        </w:rPr>
        <w:t xml:space="preserve">         若本项目不专门面向中小企业采购，是否给予小微企业评审优惠：</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 xml:space="preserve">是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否</w:t>
      </w:r>
    </w:p>
    <w:p w14:paraId="368DD2D3">
      <w:pPr>
        <w:numPr>
          <w:ilvl w:val="0"/>
          <w:numId w:val="0"/>
        </w:numPr>
        <w:adjustRightInd w:val="0"/>
        <w:snapToGrid w:val="0"/>
        <w:spacing w:before="0" w:beforeLines="0" w:line="400" w:lineRule="exact"/>
        <w:ind w:firstLine="0" w:firstLineChars="0"/>
        <w:rPr>
          <w:rFonts w:hint="eastAsia" w:ascii="宋体" w:hAnsi="宋体" w:eastAsia="宋体" w:cs="宋体"/>
          <w:iCs/>
          <w:color w:val="auto"/>
          <w:szCs w:val="21"/>
          <w:highlight w:val="none"/>
        </w:rPr>
      </w:pPr>
      <w:r>
        <w:rPr>
          <w:rFonts w:hint="eastAsia" w:ascii="宋体" w:hAnsi="宋体" w:eastAsia="宋体" w:cs="宋体"/>
          <w:color w:val="auto"/>
          <w:highlight w:val="none"/>
          <w:lang w:val="en-US" w:eastAsia="zh-CN"/>
        </w:rPr>
        <w:t xml:space="preserve">         中标（成交）采购标的制造商是否为残疾人福利性单位：</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 xml:space="preserve">是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否</w:t>
      </w:r>
    </w:p>
    <w:p w14:paraId="2C33125D">
      <w:pPr>
        <w:numPr>
          <w:ilvl w:val="0"/>
          <w:numId w:val="0"/>
        </w:numPr>
        <w:snapToGrid w:val="0"/>
        <w:spacing w:beforeLines="0" w:line="400" w:lineRule="exact"/>
        <w:ind w:firstLine="0" w:firstLineChars="0"/>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 xml:space="preserve">         中标（成交）采购标的制造商是否为监狱企业：</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 xml:space="preserve">是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否</w:t>
      </w:r>
    </w:p>
    <w:p w14:paraId="28A7B82E">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 w:eastAsia="zh-CN"/>
        </w:rPr>
        <w:t>7</w:t>
      </w:r>
      <w:r>
        <w:rPr>
          <w:rFonts w:hint="eastAsia" w:ascii="宋体" w:hAnsi="宋体" w:eastAsia="宋体" w:cs="宋体"/>
          <w:color w:val="auto"/>
          <w:szCs w:val="21"/>
          <w:highlight w:val="none"/>
        </w:rPr>
        <w:t>）合同是否分包：</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 xml:space="preserve">是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否</w:t>
      </w:r>
    </w:p>
    <w:p w14:paraId="1C90C0AE">
      <w:pPr>
        <w:adjustRightInd w:val="0"/>
        <w:snapToGrid w:val="0"/>
        <w:spacing w:before="0" w:beforeLines="0" w:line="400" w:lineRule="exact"/>
        <w:ind w:firstLine="960" w:firstLineChars="400"/>
        <w:rPr>
          <w:rFonts w:hint="eastAsia" w:ascii="宋体" w:hAnsi="宋体" w:eastAsia="宋体" w:cs="宋体"/>
          <w:color w:val="auto"/>
          <w:szCs w:val="21"/>
          <w:highlight w:val="none"/>
          <w:u w:val="single"/>
        </w:rPr>
      </w:pP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rPr>
        <w:t>分包主要内容：</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p>
    <w:p w14:paraId="600EC1B9">
      <w:pPr>
        <w:adjustRightInd w:val="0"/>
        <w:snapToGrid w:val="0"/>
        <w:spacing w:before="0" w:beforeLines="0" w:line="400" w:lineRule="exact"/>
        <w:ind w:firstLine="960" w:firstLineChars="400"/>
        <w:rPr>
          <w:rFonts w:hint="eastAsia" w:ascii="宋体" w:hAnsi="宋体" w:eastAsia="宋体" w:cs="宋体"/>
          <w:color w:val="auto"/>
          <w:szCs w:val="21"/>
          <w:highlight w:val="none"/>
        </w:rPr>
      </w:pPr>
      <w:r>
        <w:rPr>
          <w:rFonts w:hint="eastAsia" w:ascii="宋体" w:hAnsi="宋体" w:eastAsia="宋体" w:cs="宋体"/>
          <w:color w:val="auto"/>
          <w:szCs w:val="21"/>
          <w:highlight w:val="none"/>
          <w:u w:val="none"/>
          <w:lang w:val="en-US" w:eastAsia="zh-CN"/>
        </w:rPr>
        <w:t xml:space="preserve"> </w:t>
      </w:r>
      <w:r>
        <w:rPr>
          <w:rFonts w:hint="eastAsia" w:ascii="宋体" w:hAnsi="宋体" w:eastAsia="宋体" w:cs="宋体"/>
          <w:color w:val="auto"/>
          <w:szCs w:val="21"/>
          <w:highlight w:val="none"/>
        </w:rPr>
        <w:t>分包供应商</w:t>
      </w:r>
      <w:r>
        <w:rPr>
          <w:rFonts w:hint="eastAsia" w:ascii="宋体" w:hAnsi="宋体" w:eastAsia="宋体" w:cs="宋体"/>
          <w:color w:val="auto"/>
          <w:szCs w:val="21"/>
          <w:highlight w:val="none"/>
          <w:lang w:eastAsia="zh-CN"/>
        </w:rPr>
        <w:t>/制造商</w:t>
      </w:r>
      <w:r>
        <w:rPr>
          <w:rFonts w:hint="eastAsia" w:ascii="宋体" w:hAnsi="宋体" w:eastAsia="宋体" w:cs="宋体"/>
          <w:color w:val="auto"/>
          <w:szCs w:val="21"/>
          <w:highlight w:val="none"/>
        </w:rPr>
        <w:t>名称</w:t>
      </w:r>
      <w:r>
        <w:rPr>
          <w:rFonts w:hint="eastAsia" w:ascii="宋体" w:hAnsi="宋体" w:eastAsia="宋体" w:cs="宋体"/>
          <w:color w:val="auto"/>
          <w:szCs w:val="21"/>
          <w:highlight w:val="none"/>
          <w:lang w:eastAsia="zh-CN"/>
        </w:rPr>
        <w:t>（如供应商和制造商不同，请分别填写）</w:t>
      </w:r>
      <w:r>
        <w:rPr>
          <w:rFonts w:hint="eastAsia" w:ascii="宋体" w:hAnsi="宋体" w:eastAsia="宋体" w:cs="宋体"/>
          <w:color w:val="auto"/>
          <w:szCs w:val="21"/>
          <w:highlight w:val="none"/>
        </w:rPr>
        <w:t>：</w:t>
      </w:r>
    </w:p>
    <w:p w14:paraId="16150B7A">
      <w:pPr>
        <w:adjustRightInd w:val="0"/>
        <w:snapToGrid w:val="0"/>
        <w:spacing w:before="0" w:beforeLines="0" w:line="400" w:lineRule="exact"/>
        <w:ind w:firstLine="960" w:firstLineChars="400"/>
        <w:rPr>
          <w:rFonts w:hint="eastAsia" w:ascii="宋体" w:hAnsi="宋体" w:eastAsia="宋体" w:cs="宋体"/>
          <w:color w:val="auto"/>
          <w:szCs w:val="21"/>
          <w:highlight w:val="none"/>
          <w:u w:val="single"/>
        </w:rPr>
      </w:pPr>
      <w:r>
        <w:rPr>
          <w:rFonts w:hint="eastAsia" w:ascii="宋体" w:hAnsi="宋体" w:eastAsia="宋体" w:cs="宋体"/>
          <w:color w:val="auto"/>
          <w:szCs w:val="21"/>
          <w:highlight w:val="none"/>
          <w:u w:val="non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p>
    <w:p w14:paraId="47F7B9BB">
      <w:pPr>
        <w:adjustRightInd w:val="0"/>
        <w:snapToGrid w:val="0"/>
        <w:spacing w:before="0" w:beforeLines="0" w:line="400" w:lineRule="exact"/>
        <w:ind w:firstLine="960" w:firstLineChars="400"/>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rPr>
        <w:t>分包供应商</w:t>
      </w:r>
      <w:r>
        <w:rPr>
          <w:rFonts w:hint="eastAsia" w:ascii="宋体" w:hAnsi="宋体" w:eastAsia="宋体" w:cs="宋体"/>
          <w:color w:val="auto"/>
          <w:szCs w:val="21"/>
          <w:highlight w:val="none"/>
          <w:lang w:val="en-US" w:eastAsia="zh-CN"/>
        </w:rPr>
        <w:t>/</w:t>
      </w:r>
      <w:r>
        <w:rPr>
          <w:rFonts w:hint="eastAsia" w:ascii="宋体" w:hAnsi="宋体" w:eastAsia="宋体" w:cs="宋体"/>
          <w:color w:val="auto"/>
          <w:szCs w:val="21"/>
          <w:highlight w:val="none"/>
          <w:lang w:eastAsia="zh-CN"/>
        </w:rPr>
        <w:t>制造商</w:t>
      </w:r>
      <w:r>
        <w:rPr>
          <w:rFonts w:hint="eastAsia" w:ascii="宋体" w:hAnsi="宋体" w:eastAsia="宋体" w:cs="宋体"/>
          <w:color w:val="auto"/>
          <w:szCs w:val="21"/>
          <w:highlight w:val="none"/>
        </w:rPr>
        <w:t>类型</w:t>
      </w:r>
      <w:r>
        <w:rPr>
          <w:rFonts w:hint="eastAsia" w:ascii="宋体" w:hAnsi="宋体" w:eastAsia="宋体" w:cs="宋体"/>
          <w:color w:val="auto"/>
          <w:szCs w:val="21"/>
          <w:highlight w:val="none"/>
          <w:lang w:eastAsia="zh-CN"/>
        </w:rPr>
        <w:t>（如果供应商和制造商不同，只填写制造商类型）</w:t>
      </w:r>
      <w:r>
        <w:rPr>
          <w:rFonts w:hint="eastAsia" w:ascii="宋体" w:hAnsi="宋体" w:eastAsia="宋体" w:cs="宋体"/>
          <w:color w:val="auto"/>
          <w:szCs w:val="21"/>
          <w:highlight w:val="none"/>
        </w:rPr>
        <w:t>：</w:t>
      </w:r>
    </w:p>
    <w:p w14:paraId="3283C599">
      <w:pPr>
        <w:adjustRightInd w:val="0"/>
        <w:snapToGrid w:val="0"/>
        <w:spacing w:beforeLines="0" w:line="400" w:lineRule="exact"/>
        <w:ind w:firstLine="960" w:firstLineChars="400"/>
        <w:rPr>
          <w:rFonts w:hint="eastAsia" w:ascii="宋体" w:hAnsi="宋体" w:eastAsia="宋体" w:cs="宋体"/>
          <w:iCs/>
          <w:color w:val="auto"/>
          <w:szCs w:val="21"/>
          <w:highlight w:val="none"/>
          <w:lang w:val="en-US" w:eastAsia="zh-CN"/>
        </w:rPr>
      </w:pP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 xml:space="preserve">大型企业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 xml:space="preserve">中型企业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小微型企业</w:t>
      </w:r>
      <w:r>
        <w:rPr>
          <w:rFonts w:hint="eastAsia" w:ascii="宋体" w:hAnsi="宋体" w:eastAsia="宋体" w:cs="宋体"/>
          <w:iCs/>
          <w:color w:val="auto"/>
          <w:szCs w:val="21"/>
          <w:highlight w:val="none"/>
          <w:lang w:val="en-US" w:eastAsia="zh-CN"/>
        </w:rPr>
        <w:t xml:space="preserve">  </w:t>
      </w:r>
    </w:p>
    <w:p w14:paraId="6B491A7A">
      <w:pPr>
        <w:adjustRightInd w:val="0"/>
        <w:snapToGrid w:val="0"/>
        <w:spacing w:beforeLines="0" w:line="400" w:lineRule="exact"/>
        <w:ind w:firstLine="960" w:firstLineChars="400"/>
        <w:rPr>
          <w:rFonts w:hint="eastAsia" w:ascii="宋体" w:hAnsi="宋体" w:eastAsia="宋体" w:cs="宋体"/>
          <w:color w:val="auto"/>
          <w:highlight w:val="none"/>
          <w:u w:val="none"/>
          <w:lang w:val="en-US" w:eastAsia="zh-CN"/>
        </w:rPr>
      </w:pP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残疾人福利性单位</w:t>
      </w: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监狱</w:t>
      </w:r>
      <w:r>
        <w:rPr>
          <w:rFonts w:hint="eastAsia" w:ascii="宋体" w:hAnsi="宋体" w:eastAsia="宋体" w:cs="宋体"/>
          <w:iCs/>
          <w:color w:val="auto"/>
          <w:szCs w:val="21"/>
          <w:highlight w:val="none"/>
        </w:rPr>
        <w:t>企业</w:t>
      </w: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其他</w:t>
      </w:r>
    </w:p>
    <w:p w14:paraId="7FB8D05E">
      <w:pPr>
        <w:numPr>
          <w:ilvl w:val="0"/>
          <w:numId w:val="0"/>
        </w:numPr>
        <w:adjustRightInd w:val="0"/>
        <w:snapToGrid w:val="0"/>
        <w:spacing w:before="0" w:beforeLines="0" w:line="400" w:lineRule="exact"/>
        <w:ind w:left="0" w:leftChars="0" w:firstLine="0" w:firstLineChars="0"/>
        <w:rPr>
          <w:rFonts w:hint="eastAsia" w:ascii="宋体" w:hAnsi="宋体" w:eastAsia="宋体" w:cs="宋体"/>
          <w:iCs/>
          <w:color w:val="auto"/>
          <w:szCs w:val="21"/>
          <w:highlight w:val="none"/>
        </w:rPr>
      </w:pPr>
      <w:r>
        <w:rPr>
          <w:rFonts w:hint="eastAsia" w:ascii="宋体" w:hAnsi="宋体" w:eastAsia="宋体" w:cs="宋体"/>
          <w:color w:val="auto"/>
          <w:szCs w:val="21"/>
          <w:highlight w:val="none"/>
          <w:u w:val="none"/>
          <w:lang w:val="en-US" w:eastAsia="zh-CN"/>
        </w:rPr>
        <w:t xml:space="preserve">    （</w:t>
      </w:r>
      <w:r>
        <w:rPr>
          <w:rFonts w:hint="eastAsia" w:ascii="宋体" w:hAnsi="宋体" w:eastAsia="宋体" w:cs="宋体"/>
          <w:color w:val="auto"/>
          <w:szCs w:val="21"/>
          <w:highlight w:val="none"/>
          <w:u w:val="none"/>
          <w:lang w:val="en" w:eastAsia="zh-CN"/>
        </w:rPr>
        <w:t>8</w:t>
      </w:r>
      <w:r>
        <w:rPr>
          <w:rFonts w:hint="eastAsia" w:ascii="宋体" w:hAnsi="宋体" w:eastAsia="宋体" w:cs="宋体"/>
          <w:color w:val="auto"/>
          <w:szCs w:val="21"/>
          <w:highlight w:val="none"/>
          <w:u w:val="none"/>
          <w:lang w:val="en-US" w:eastAsia="zh-CN"/>
        </w:rPr>
        <w:t>）中标（成交）供应商是否为外商投资企业：</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 xml:space="preserve">是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否</w:t>
      </w:r>
    </w:p>
    <w:p w14:paraId="3183BA96">
      <w:pPr>
        <w:pStyle w:val="53"/>
        <w:tabs>
          <w:tab w:val="left" w:pos="1340"/>
        </w:tabs>
        <w:spacing w:beforeLines="0"/>
        <w:rPr>
          <w:rFonts w:hint="eastAsia" w:ascii="宋体" w:hAnsi="宋体" w:eastAsia="宋体" w:cs="宋体"/>
          <w:color w:val="auto"/>
          <w:sz w:val="21"/>
          <w:szCs w:val="21"/>
          <w:highlight w:val="none"/>
          <w:u w:val="single"/>
        </w:rPr>
      </w:pPr>
      <w:r>
        <w:rPr>
          <w:rFonts w:hint="eastAsia" w:ascii="宋体" w:hAnsi="宋体" w:eastAsia="宋体" w:cs="宋体"/>
          <w:color w:val="auto"/>
          <w:sz w:val="21"/>
          <w:szCs w:val="21"/>
          <w:highlight w:val="none"/>
          <w:u w:val="none"/>
          <w:lang w:val="en-US" w:eastAsia="zh-CN"/>
        </w:rPr>
        <w:t xml:space="preserve">     外商投资企业类型：</w:t>
      </w:r>
      <w:r>
        <w:rPr>
          <w:rFonts w:hint="eastAsia" w:ascii="宋体" w:hAnsi="宋体" w:eastAsia="宋体" w:cs="宋体"/>
          <w:iCs/>
          <w:color w:val="auto"/>
          <w:sz w:val="21"/>
          <w:szCs w:val="21"/>
          <w:highlight w:val="none"/>
        </w:rPr>
        <w:sym w:font="Wingdings" w:char="00A8"/>
      </w:r>
      <w:r>
        <w:rPr>
          <w:rFonts w:hint="eastAsia" w:ascii="宋体" w:hAnsi="宋体" w:eastAsia="宋体" w:cs="宋体"/>
          <w:color w:val="auto"/>
          <w:sz w:val="21"/>
          <w:szCs w:val="21"/>
          <w:highlight w:val="none"/>
          <w:u w:val="none"/>
          <w:lang w:val="en-US" w:eastAsia="zh-CN"/>
        </w:rPr>
        <w:t xml:space="preserve">全部由外国投资者投资  </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lang w:val="en-US" w:eastAsia="zh-CN"/>
        </w:rPr>
        <w:t>部分由外国投资者投资</w:t>
      </w:r>
    </w:p>
    <w:p w14:paraId="67BCB767">
      <w:pPr>
        <w:numPr>
          <w:ilvl w:val="0"/>
          <w:numId w:val="0"/>
        </w:numPr>
        <w:adjustRightInd w:val="0"/>
        <w:snapToGrid w:val="0"/>
        <w:spacing w:before="0" w:beforeLines="0" w:line="400" w:lineRule="exact"/>
        <w:ind w:firstLine="420" w:firstLineChars="200"/>
        <w:rPr>
          <w:rFonts w:hint="eastAsia" w:ascii="宋体" w:hAnsi="宋体" w:eastAsia="宋体" w:cs="宋体"/>
          <w:b w:val="0"/>
          <w:bCs w:val="0"/>
          <w:color w:val="auto"/>
          <w:sz w:val="21"/>
          <w:szCs w:val="21"/>
          <w:highlight w:val="none"/>
          <w:u w:val="none"/>
          <w:lang w:val="en-US" w:eastAsia="zh-CN"/>
        </w:rPr>
      </w:pPr>
      <w:r>
        <w:rPr>
          <w:rFonts w:hint="eastAsia" w:ascii="宋体" w:hAnsi="宋体" w:eastAsia="宋体" w:cs="宋体"/>
          <w:b w:val="0"/>
          <w:bCs w:val="0"/>
          <w:color w:val="auto"/>
          <w:sz w:val="21"/>
          <w:szCs w:val="21"/>
          <w:highlight w:val="none"/>
          <w:u w:val="none"/>
          <w:lang w:val="en-US" w:eastAsia="zh-CN"/>
        </w:rPr>
        <w:t>（</w:t>
      </w:r>
      <w:r>
        <w:rPr>
          <w:rFonts w:hint="eastAsia" w:ascii="宋体" w:hAnsi="宋体" w:eastAsia="宋体" w:cs="宋体"/>
          <w:b w:val="0"/>
          <w:bCs w:val="0"/>
          <w:color w:val="auto"/>
          <w:sz w:val="21"/>
          <w:szCs w:val="21"/>
          <w:highlight w:val="none"/>
          <w:u w:val="none"/>
          <w:lang w:val="en" w:eastAsia="zh-CN"/>
        </w:rPr>
        <w:t>9</w:t>
      </w:r>
      <w:r>
        <w:rPr>
          <w:rFonts w:hint="eastAsia" w:ascii="宋体" w:hAnsi="宋体" w:eastAsia="宋体" w:cs="宋体"/>
          <w:b w:val="0"/>
          <w:bCs w:val="0"/>
          <w:color w:val="auto"/>
          <w:sz w:val="21"/>
          <w:szCs w:val="21"/>
          <w:highlight w:val="none"/>
          <w:u w:val="none"/>
          <w:lang w:val="en-US" w:eastAsia="zh-CN"/>
        </w:rPr>
        <w:t>）是否涉及进口产品：</w:t>
      </w:r>
    </w:p>
    <w:p w14:paraId="52542663">
      <w:pPr>
        <w:numPr>
          <w:ilvl w:val="0"/>
          <w:numId w:val="0"/>
        </w:numPr>
        <w:adjustRightInd w:val="0"/>
        <w:snapToGrid w:val="0"/>
        <w:spacing w:before="0" w:beforeLines="0" w:line="400" w:lineRule="exact"/>
        <w:ind w:firstLine="960" w:firstLineChars="400"/>
        <w:rPr>
          <w:rFonts w:hint="eastAsia" w:ascii="宋体" w:hAnsi="宋体" w:eastAsia="宋体" w:cs="宋体"/>
          <w:color w:val="auto"/>
          <w:szCs w:val="21"/>
          <w:highlight w:val="none"/>
          <w:u w:val="single"/>
          <w:lang w:val="en-US" w:eastAsia="zh-CN"/>
        </w:rPr>
      </w:pPr>
      <w:r>
        <w:rPr>
          <w:rFonts w:hint="eastAsia" w:ascii="宋体" w:hAnsi="宋体" w:eastAsia="宋体" w:cs="宋体"/>
          <w:iCs w:val="0"/>
          <w:color w:val="auto"/>
          <w:szCs w:val="21"/>
          <w:highlight w:val="none"/>
          <w:lang w:val="en-US" w:eastAsia="zh-CN"/>
        </w:rPr>
        <w:t xml:space="preserve"> </w:t>
      </w:r>
      <w:r>
        <w:rPr>
          <w:rFonts w:hint="eastAsia" w:ascii="宋体" w:hAnsi="宋体" w:eastAsia="宋体" w:cs="宋体"/>
          <w:iCs w:val="0"/>
          <w:color w:val="auto"/>
          <w:szCs w:val="21"/>
          <w:highlight w:val="none"/>
        </w:rPr>
        <w:sym w:font="Wingdings" w:char="00A8"/>
      </w:r>
      <w:r>
        <w:rPr>
          <w:rFonts w:hint="eastAsia" w:ascii="宋体" w:hAnsi="宋体" w:eastAsia="宋体" w:cs="宋体"/>
          <w:iCs w:val="0"/>
          <w:color w:val="auto"/>
          <w:szCs w:val="21"/>
          <w:highlight w:val="none"/>
        </w:rPr>
        <w:t>是</w:t>
      </w:r>
      <w:r>
        <w:rPr>
          <w:rFonts w:hint="eastAsia" w:ascii="宋体" w:hAnsi="宋体" w:eastAsia="宋体" w:cs="宋体"/>
          <w:iCs w:val="0"/>
          <w:color w:val="auto"/>
          <w:szCs w:val="21"/>
          <w:highlight w:val="none"/>
          <w:lang w:eastAsia="zh-CN"/>
        </w:rPr>
        <w:t>，《政府采购品目分类目录》底级品目名称</w:t>
      </w:r>
      <w:r>
        <w:rPr>
          <w:rFonts w:hint="eastAsia" w:ascii="宋体" w:hAnsi="宋体" w:eastAsia="宋体" w:cs="宋体"/>
          <w:color w:val="auto"/>
          <w:szCs w:val="21"/>
          <w:highlight w:val="none"/>
          <w:lang w:val="en-US" w:eastAsia="zh-CN"/>
        </w:rPr>
        <w:t>：</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lang w:val="en-US" w:eastAsia="zh-CN"/>
        </w:rPr>
        <w:t xml:space="preserve"> 金额：</w:t>
      </w:r>
      <w:r>
        <w:rPr>
          <w:rFonts w:hint="eastAsia" w:ascii="宋体" w:hAnsi="宋体" w:eastAsia="宋体" w:cs="宋体"/>
          <w:color w:val="auto"/>
          <w:szCs w:val="21"/>
          <w:highlight w:val="none"/>
          <w:u w:val="single"/>
          <w:lang w:val="en-US" w:eastAsia="zh-CN"/>
        </w:rPr>
        <w:t xml:space="preserve">        </w:t>
      </w:r>
    </w:p>
    <w:p w14:paraId="50CABBEB">
      <w:pPr>
        <w:numPr>
          <w:ilvl w:val="0"/>
          <w:numId w:val="0"/>
        </w:numPr>
        <w:adjustRightInd w:val="0"/>
        <w:snapToGrid w:val="0"/>
        <w:spacing w:before="0" w:beforeLines="0" w:line="400" w:lineRule="exact"/>
        <w:ind w:firstLine="960" w:firstLineChars="400"/>
        <w:rPr>
          <w:rFonts w:hint="eastAsia" w:ascii="宋体" w:hAnsi="宋体" w:eastAsia="宋体" w:cs="宋体"/>
          <w:iCs w:val="0"/>
          <w:color w:val="auto"/>
          <w:szCs w:val="21"/>
          <w:highlight w:val="none"/>
        </w:rPr>
      </w:pPr>
      <w:r>
        <w:rPr>
          <w:rFonts w:hint="eastAsia" w:ascii="宋体" w:hAnsi="宋体" w:eastAsia="宋体" w:cs="宋体"/>
          <w:color w:val="auto"/>
          <w:szCs w:val="21"/>
          <w:highlight w:val="none"/>
          <w:lang w:val="en-US" w:eastAsia="zh-CN"/>
        </w:rPr>
        <w:t xml:space="preserve">        国别：</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lang w:val="en-US" w:eastAsia="zh-CN"/>
        </w:rPr>
        <w:t xml:space="preserve"> 品牌：</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none"/>
          <w:lang w:val="en-US" w:eastAsia="zh-CN"/>
        </w:rPr>
        <w:t xml:space="preserve"> 规格型号：</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iCs w:val="0"/>
          <w:color w:val="auto"/>
          <w:szCs w:val="21"/>
          <w:highlight w:val="none"/>
        </w:rPr>
        <w:t xml:space="preserve">      </w:t>
      </w:r>
    </w:p>
    <w:p w14:paraId="3B919358">
      <w:pPr>
        <w:adjustRightInd w:val="0"/>
        <w:snapToGrid w:val="0"/>
        <w:spacing w:before="0" w:beforeLines="0" w:line="400" w:lineRule="exact"/>
        <w:ind w:firstLine="960" w:firstLineChars="400"/>
        <w:rPr>
          <w:rFonts w:hint="eastAsia" w:ascii="宋体" w:hAnsi="宋体" w:eastAsia="宋体" w:cs="宋体"/>
          <w:color w:val="auto"/>
          <w:szCs w:val="21"/>
          <w:highlight w:val="none"/>
          <w:u w:val="none"/>
          <w:lang w:val="en-US" w:eastAsia="zh-CN"/>
        </w:rPr>
      </w:pPr>
      <w:r>
        <w:rPr>
          <w:rFonts w:hint="eastAsia" w:ascii="宋体" w:hAnsi="宋体" w:eastAsia="宋体" w:cs="宋体"/>
          <w:iCs w:val="0"/>
          <w:color w:val="auto"/>
          <w:szCs w:val="21"/>
          <w:highlight w:val="none"/>
          <w:lang w:val="en-US" w:eastAsia="zh-CN"/>
        </w:rPr>
        <w:t xml:space="preserve"> </w:t>
      </w:r>
      <w:r>
        <w:rPr>
          <w:rFonts w:hint="eastAsia" w:ascii="宋体" w:hAnsi="宋体" w:eastAsia="宋体" w:cs="宋体"/>
          <w:iCs w:val="0"/>
          <w:color w:val="auto"/>
          <w:szCs w:val="21"/>
          <w:highlight w:val="none"/>
        </w:rPr>
        <w:sym w:font="Wingdings" w:char="00A8"/>
      </w:r>
      <w:r>
        <w:rPr>
          <w:rFonts w:hint="eastAsia" w:ascii="宋体" w:hAnsi="宋体" w:eastAsia="宋体" w:cs="宋体"/>
          <w:iCs w:val="0"/>
          <w:color w:val="auto"/>
          <w:szCs w:val="21"/>
          <w:highlight w:val="none"/>
          <w:lang w:eastAsia="zh-CN"/>
        </w:rPr>
        <w:t>否</w:t>
      </w:r>
    </w:p>
    <w:p w14:paraId="6D4C2F18">
      <w:pPr>
        <w:numPr>
          <w:ilvl w:val="0"/>
          <w:numId w:val="0"/>
        </w:numPr>
        <w:tabs>
          <w:tab w:val="left" w:pos="740"/>
        </w:tabs>
        <w:adjustRightInd w:val="0"/>
        <w:snapToGrid w:val="0"/>
        <w:spacing w:before="0" w:beforeLines="0" w:line="400" w:lineRule="exact"/>
        <w:ind w:left="0" w:firstLine="0" w:firstLineChars="0"/>
        <w:rPr>
          <w:rFonts w:hint="eastAsia" w:ascii="宋体" w:hAnsi="宋体" w:eastAsia="宋体" w:cs="宋体"/>
          <w:b w:val="0"/>
          <w:bCs w:val="0"/>
          <w:color w:val="auto"/>
          <w:sz w:val="21"/>
          <w:szCs w:val="21"/>
          <w:highlight w:val="none"/>
          <w:u w:val="none"/>
          <w:lang w:val="en-US" w:eastAsia="zh-CN"/>
        </w:rPr>
      </w:pPr>
      <w:r>
        <w:rPr>
          <w:rFonts w:hint="eastAsia" w:ascii="宋体" w:hAnsi="宋体" w:eastAsia="宋体" w:cs="宋体"/>
          <w:b w:val="0"/>
          <w:bCs w:val="0"/>
          <w:color w:val="auto"/>
          <w:sz w:val="21"/>
          <w:szCs w:val="21"/>
          <w:highlight w:val="none"/>
          <w:u w:val="none"/>
          <w:lang w:val="en-US" w:eastAsia="zh-CN"/>
        </w:rPr>
        <w:t xml:space="preserve">    （1</w:t>
      </w:r>
      <w:r>
        <w:rPr>
          <w:rFonts w:hint="eastAsia" w:ascii="宋体" w:hAnsi="宋体" w:eastAsia="宋体" w:cs="宋体"/>
          <w:b w:val="0"/>
          <w:bCs w:val="0"/>
          <w:color w:val="auto"/>
          <w:sz w:val="21"/>
          <w:szCs w:val="21"/>
          <w:highlight w:val="none"/>
          <w:u w:val="none"/>
          <w:lang w:val="en" w:eastAsia="zh-CN"/>
        </w:rPr>
        <w:t>0</w:t>
      </w:r>
      <w:r>
        <w:rPr>
          <w:rFonts w:hint="eastAsia" w:ascii="宋体" w:hAnsi="宋体" w:eastAsia="宋体" w:cs="宋体"/>
          <w:b w:val="0"/>
          <w:bCs w:val="0"/>
          <w:color w:val="auto"/>
          <w:sz w:val="21"/>
          <w:szCs w:val="21"/>
          <w:highlight w:val="none"/>
          <w:u w:val="none"/>
          <w:lang w:val="en-US" w:eastAsia="zh-CN"/>
        </w:rPr>
        <w:t>）是否涉及节能产品：</w:t>
      </w:r>
    </w:p>
    <w:p w14:paraId="61E2247C">
      <w:pPr>
        <w:numPr>
          <w:ilvl w:val="0"/>
          <w:numId w:val="0"/>
        </w:numPr>
        <w:tabs>
          <w:tab w:val="left" w:pos="740"/>
        </w:tabs>
        <w:adjustRightInd w:val="0"/>
        <w:snapToGrid w:val="0"/>
        <w:spacing w:before="0" w:beforeLines="0" w:line="400" w:lineRule="exact"/>
        <w:ind w:firstLine="0" w:firstLineChars="0"/>
        <w:rPr>
          <w:rFonts w:hint="eastAsia" w:ascii="宋体" w:hAnsi="宋体" w:eastAsia="宋体" w:cs="宋体"/>
          <w:iCs/>
          <w:color w:val="auto"/>
          <w:szCs w:val="21"/>
          <w:highlight w:val="none"/>
          <w:lang w:val="en-US" w:eastAsia="zh-CN"/>
        </w:rPr>
      </w:pPr>
      <w:r>
        <w:rPr>
          <w:rFonts w:hint="eastAsia" w:ascii="宋体" w:hAnsi="宋体" w:eastAsia="宋体" w:cs="宋体"/>
          <w:b w:val="0"/>
          <w:bCs w:val="0"/>
          <w:color w:val="auto"/>
          <w:sz w:val="21"/>
          <w:szCs w:val="21"/>
          <w:highlight w:val="none"/>
          <w:u w:val="none"/>
          <w:lang w:val="en-US" w:eastAsia="zh-CN"/>
        </w:rPr>
        <w:t xml:space="preserve">         </w:t>
      </w:r>
      <w:r>
        <w:rPr>
          <w:rFonts w:hint="eastAsia" w:ascii="宋体" w:hAnsi="宋体" w:eastAsia="宋体" w:cs="宋体"/>
          <w:iCs w:val="0"/>
          <w:color w:val="auto"/>
          <w:szCs w:val="21"/>
          <w:highlight w:val="none"/>
        </w:rPr>
        <w:sym w:font="Wingdings" w:char="00A8"/>
      </w:r>
      <w:r>
        <w:rPr>
          <w:rFonts w:hint="eastAsia" w:ascii="宋体" w:hAnsi="宋体" w:eastAsia="宋体" w:cs="宋体"/>
          <w:iCs w:val="0"/>
          <w:color w:val="auto"/>
          <w:szCs w:val="21"/>
          <w:highlight w:val="none"/>
        </w:rPr>
        <w:t>是</w:t>
      </w:r>
      <w:r>
        <w:rPr>
          <w:rFonts w:hint="eastAsia" w:ascii="宋体" w:hAnsi="宋体" w:eastAsia="宋体" w:cs="宋体"/>
          <w:iCs w:val="0"/>
          <w:color w:val="auto"/>
          <w:szCs w:val="21"/>
          <w:highlight w:val="none"/>
          <w:lang w:eastAsia="zh-CN"/>
        </w:rPr>
        <w:t>，《节能产品政府采购品目清单》的底级品目名称：</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iCs/>
          <w:color w:val="auto"/>
          <w:szCs w:val="21"/>
          <w:highlight w:val="none"/>
          <w:lang w:val="en-US" w:eastAsia="zh-CN"/>
        </w:rPr>
        <w:t xml:space="preserve">     </w:t>
      </w:r>
    </w:p>
    <w:p w14:paraId="6BEFE22F">
      <w:pPr>
        <w:numPr>
          <w:ilvl w:val="0"/>
          <w:numId w:val="0"/>
        </w:numPr>
        <w:tabs>
          <w:tab w:val="left" w:pos="740"/>
        </w:tabs>
        <w:adjustRightInd w:val="0"/>
        <w:snapToGrid w:val="0"/>
        <w:spacing w:before="0" w:beforeLines="0" w:line="400" w:lineRule="exact"/>
        <w:ind w:firstLine="0" w:firstLineChars="0"/>
        <w:rPr>
          <w:rFonts w:hint="eastAsia" w:ascii="宋体" w:hAnsi="宋体" w:eastAsia="宋体" w:cs="宋体"/>
          <w:iCs/>
          <w:color w:val="auto"/>
          <w:szCs w:val="21"/>
          <w:highlight w:val="none"/>
          <w:lang w:val="en-US" w:eastAsia="zh-CN"/>
        </w:rPr>
      </w:pP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强制采购</w:t>
      </w: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优先采购</w:t>
      </w:r>
      <w:r>
        <w:rPr>
          <w:rFonts w:hint="eastAsia" w:ascii="宋体" w:hAnsi="宋体" w:eastAsia="宋体" w:cs="宋体"/>
          <w:iCs/>
          <w:color w:val="auto"/>
          <w:szCs w:val="21"/>
          <w:highlight w:val="none"/>
          <w:lang w:val="en-US" w:eastAsia="zh-CN"/>
        </w:rPr>
        <w:t xml:space="preserve">    </w:t>
      </w:r>
    </w:p>
    <w:p w14:paraId="40141C5A">
      <w:pPr>
        <w:numPr>
          <w:ilvl w:val="0"/>
          <w:numId w:val="0"/>
        </w:numPr>
        <w:tabs>
          <w:tab w:val="left" w:pos="740"/>
        </w:tabs>
        <w:adjustRightInd w:val="0"/>
        <w:snapToGrid w:val="0"/>
        <w:spacing w:before="0" w:beforeLines="0" w:line="400" w:lineRule="exact"/>
        <w:ind w:firstLine="0" w:firstLineChars="0"/>
        <w:rPr>
          <w:rFonts w:hint="eastAsia" w:ascii="宋体" w:hAnsi="宋体" w:eastAsia="宋体" w:cs="宋体"/>
          <w:iCs w:val="0"/>
          <w:color w:val="auto"/>
          <w:szCs w:val="21"/>
          <w:highlight w:val="none"/>
        </w:rPr>
      </w:pP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val="0"/>
          <w:color w:val="auto"/>
          <w:szCs w:val="21"/>
          <w:highlight w:val="none"/>
        </w:rPr>
        <w:sym w:font="Wingdings" w:char="00A8"/>
      </w:r>
      <w:r>
        <w:rPr>
          <w:rFonts w:hint="eastAsia" w:ascii="宋体" w:hAnsi="宋体" w:eastAsia="宋体" w:cs="宋体"/>
          <w:iCs w:val="0"/>
          <w:color w:val="auto"/>
          <w:szCs w:val="21"/>
          <w:highlight w:val="none"/>
        </w:rPr>
        <w:t>否</w:t>
      </w:r>
    </w:p>
    <w:p w14:paraId="23BD8954">
      <w:pPr>
        <w:numPr>
          <w:ilvl w:val="0"/>
          <w:numId w:val="0"/>
        </w:numPr>
        <w:tabs>
          <w:tab w:val="left" w:pos="740"/>
        </w:tabs>
        <w:adjustRightInd w:val="0"/>
        <w:snapToGrid w:val="0"/>
        <w:spacing w:before="0" w:beforeLines="0" w:line="400" w:lineRule="exact"/>
        <w:ind w:left="0" w:firstLine="0" w:firstLineChars="0"/>
        <w:rPr>
          <w:rFonts w:hint="eastAsia" w:ascii="宋体" w:hAnsi="宋体" w:eastAsia="宋体" w:cs="宋体"/>
          <w:b w:val="0"/>
          <w:bCs w:val="0"/>
          <w:color w:val="auto"/>
          <w:sz w:val="21"/>
          <w:szCs w:val="21"/>
          <w:highlight w:val="none"/>
          <w:u w:val="none"/>
          <w:lang w:val="en-US" w:eastAsia="zh-CN"/>
        </w:rPr>
      </w:pPr>
      <w:r>
        <w:rPr>
          <w:rFonts w:hint="eastAsia" w:ascii="宋体" w:hAnsi="宋体" w:eastAsia="宋体" w:cs="宋体"/>
          <w:b w:val="0"/>
          <w:bCs w:val="0"/>
          <w:color w:val="auto"/>
          <w:sz w:val="21"/>
          <w:szCs w:val="21"/>
          <w:highlight w:val="none"/>
          <w:u w:val="none"/>
          <w:lang w:val="en-US" w:eastAsia="zh-CN"/>
        </w:rPr>
        <w:t xml:space="preserve">          是否涉及环境标志产品：</w:t>
      </w:r>
    </w:p>
    <w:p w14:paraId="5D4E07B4">
      <w:pPr>
        <w:numPr>
          <w:ilvl w:val="0"/>
          <w:numId w:val="0"/>
        </w:numPr>
        <w:tabs>
          <w:tab w:val="left" w:pos="740"/>
        </w:tabs>
        <w:adjustRightInd w:val="0"/>
        <w:snapToGrid w:val="0"/>
        <w:spacing w:before="0" w:beforeLines="0" w:line="400" w:lineRule="exact"/>
        <w:ind w:firstLine="0" w:firstLineChars="0"/>
        <w:rPr>
          <w:rFonts w:hint="eastAsia" w:ascii="宋体" w:hAnsi="宋体" w:eastAsia="宋体" w:cs="宋体"/>
          <w:iCs w:val="0"/>
          <w:color w:val="auto"/>
          <w:szCs w:val="21"/>
          <w:highlight w:val="none"/>
          <w:lang w:eastAsia="zh-CN"/>
        </w:rPr>
      </w:pPr>
      <w:r>
        <w:rPr>
          <w:rFonts w:hint="eastAsia" w:ascii="宋体" w:hAnsi="宋体" w:eastAsia="宋体" w:cs="宋体"/>
          <w:b w:val="0"/>
          <w:bCs w:val="0"/>
          <w:color w:val="auto"/>
          <w:sz w:val="21"/>
          <w:szCs w:val="21"/>
          <w:highlight w:val="none"/>
          <w:u w:val="none"/>
          <w:lang w:val="en-US" w:eastAsia="zh-CN"/>
        </w:rPr>
        <w:t xml:space="preserve">         </w:t>
      </w:r>
      <w:r>
        <w:rPr>
          <w:rFonts w:hint="eastAsia" w:ascii="宋体" w:hAnsi="宋体" w:eastAsia="宋体" w:cs="宋体"/>
          <w:iCs w:val="0"/>
          <w:color w:val="auto"/>
          <w:szCs w:val="21"/>
          <w:highlight w:val="none"/>
        </w:rPr>
        <w:sym w:font="Wingdings" w:char="00A8"/>
      </w:r>
      <w:r>
        <w:rPr>
          <w:rFonts w:hint="eastAsia" w:ascii="宋体" w:hAnsi="宋体" w:eastAsia="宋体" w:cs="宋体"/>
          <w:iCs w:val="0"/>
          <w:color w:val="auto"/>
          <w:szCs w:val="21"/>
          <w:highlight w:val="none"/>
        </w:rPr>
        <w:t>是</w:t>
      </w:r>
      <w:r>
        <w:rPr>
          <w:rFonts w:hint="eastAsia" w:ascii="宋体" w:hAnsi="宋体" w:eastAsia="宋体" w:cs="宋体"/>
          <w:iCs w:val="0"/>
          <w:color w:val="auto"/>
          <w:szCs w:val="21"/>
          <w:highlight w:val="none"/>
          <w:lang w:eastAsia="zh-CN"/>
        </w:rPr>
        <w:t>，《环境标志产品政府采购品目清单》的底级品目名称：</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iCs/>
          <w:color w:val="auto"/>
          <w:szCs w:val="21"/>
          <w:highlight w:val="none"/>
          <w:lang w:val="en-US" w:eastAsia="zh-CN"/>
        </w:rPr>
        <w:t xml:space="preserve"> </w:t>
      </w:r>
    </w:p>
    <w:p w14:paraId="6E674982">
      <w:pPr>
        <w:numPr>
          <w:ilvl w:val="0"/>
          <w:numId w:val="0"/>
        </w:numPr>
        <w:tabs>
          <w:tab w:val="left" w:pos="740"/>
        </w:tabs>
        <w:adjustRightInd w:val="0"/>
        <w:snapToGrid w:val="0"/>
        <w:spacing w:before="0" w:beforeLines="0" w:line="400" w:lineRule="exact"/>
        <w:ind w:firstLine="0" w:firstLineChars="0"/>
        <w:rPr>
          <w:rFonts w:hint="eastAsia" w:ascii="宋体" w:hAnsi="宋体" w:eastAsia="宋体" w:cs="宋体"/>
          <w:iCs/>
          <w:color w:val="auto"/>
          <w:szCs w:val="21"/>
          <w:highlight w:val="none"/>
          <w:lang w:val="en-US" w:eastAsia="zh-CN"/>
        </w:rPr>
      </w:pP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强制采购</w:t>
      </w: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优先采购</w:t>
      </w:r>
      <w:r>
        <w:rPr>
          <w:rFonts w:hint="eastAsia" w:ascii="宋体" w:hAnsi="宋体" w:eastAsia="宋体" w:cs="宋体"/>
          <w:iCs/>
          <w:color w:val="auto"/>
          <w:szCs w:val="21"/>
          <w:highlight w:val="none"/>
          <w:lang w:val="en-US" w:eastAsia="zh-CN"/>
        </w:rPr>
        <w:t xml:space="preserve">    </w:t>
      </w:r>
    </w:p>
    <w:p w14:paraId="26C0CA1C">
      <w:pPr>
        <w:numPr>
          <w:ilvl w:val="0"/>
          <w:numId w:val="0"/>
        </w:numPr>
        <w:tabs>
          <w:tab w:val="left" w:pos="740"/>
        </w:tabs>
        <w:adjustRightInd w:val="0"/>
        <w:snapToGrid w:val="0"/>
        <w:spacing w:before="0" w:beforeLines="0" w:line="400" w:lineRule="exact"/>
        <w:ind w:firstLine="0" w:firstLineChars="0"/>
        <w:rPr>
          <w:rFonts w:hint="eastAsia" w:ascii="宋体" w:hAnsi="宋体" w:eastAsia="宋体" w:cs="宋体"/>
          <w:b w:val="0"/>
          <w:bCs w:val="0"/>
          <w:color w:val="auto"/>
          <w:sz w:val="21"/>
          <w:szCs w:val="21"/>
          <w:highlight w:val="none"/>
          <w:u w:val="none"/>
          <w:lang w:val="en-US" w:eastAsia="zh-CN"/>
        </w:rPr>
      </w:pP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val="0"/>
          <w:color w:val="auto"/>
          <w:szCs w:val="21"/>
          <w:highlight w:val="none"/>
        </w:rPr>
        <w:sym w:font="Wingdings" w:char="00A8"/>
      </w:r>
      <w:r>
        <w:rPr>
          <w:rFonts w:hint="eastAsia" w:ascii="宋体" w:hAnsi="宋体" w:eastAsia="宋体" w:cs="宋体"/>
          <w:iCs w:val="0"/>
          <w:color w:val="auto"/>
          <w:szCs w:val="21"/>
          <w:highlight w:val="none"/>
        </w:rPr>
        <w:t>否</w:t>
      </w:r>
    </w:p>
    <w:p w14:paraId="40D816E8">
      <w:pPr>
        <w:pStyle w:val="53"/>
        <w:numPr>
          <w:ilvl w:val="0"/>
          <w:numId w:val="0"/>
        </w:numPr>
        <w:adjustRightInd w:val="0"/>
        <w:snapToGrid w:val="0"/>
        <w:spacing w:before="0" w:beforeLines="0" w:line="400" w:lineRule="exact"/>
        <w:ind w:firstLine="0" w:firstLineChars="0"/>
        <w:rPr>
          <w:rFonts w:hint="eastAsia" w:ascii="宋体" w:hAnsi="宋体" w:eastAsia="宋体" w:cs="宋体"/>
          <w:iCs w:val="0"/>
          <w:color w:val="auto"/>
          <w:kern w:val="2"/>
          <w:sz w:val="21"/>
          <w:szCs w:val="21"/>
          <w:highlight w:val="none"/>
          <w:u w:val="none"/>
          <w:lang w:val="en-US" w:eastAsia="zh-CN"/>
        </w:rPr>
      </w:pPr>
      <w:r>
        <w:rPr>
          <w:rFonts w:hint="eastAsia" w:ascii="宋体" w:hAnsi="宋体" w:eastAsia="宋体" w:cs="宋体"/>
          <w:b w:val="0"/>
          <w:bCs w:val="0"/>
          <w:color w:val="auto"/>
          <w:sz w:val="21"/>
          <w:szCs w:val="21"/>
          <w:highlight w:val="none"/>
          <w:u w:val="none"/>
          <w:lang w:val="en-US" w:eastAsia="zh-CN"/>
        </w:rPr>
        <w:t xml:space="preserve">          </w:t>
      </w:r>
      <w:r>
        <w:rPr>
          <w:rFonts w:hint="eastAsia" w:ascii="宋体" w:hAnsi="宋体" w:eastAsia="宋体" w:cs="宋体"/>
          <w:b w:val="0"/>
          <w:bCs w:val="0"/>
          <w:color w:val="auto"/>
          <w:kern w:val="2"/>
          <w:sz w:val="21"/>
          <w:szCs w:val="21"/>
          <w:highlight w:val="none"/>
          <w:u w:val="none"/>
          <w:lang w:val="en-US" w:eastAsia="zh-CN"/>
        </w:rPr>
        <w:t>是否涉及绿色产品：</w:t>
      </w:r>
      <w:r>
        <w:rPr>
          <w:rFonts w:hint="eastAsia" w:ascii="宋体" w:hAnsi="宋体" w:eastAsia="宋体" w:cs="宋体"/>
          <w:iCs w:val="0"/>
          <w:color w:val="auto"/>
          <w:kern w:val="2"/>
          <w:sz w:val="21"/>
          <w:szCs w:val="21"/>
          <w:highlight w:val="none"/>
          <w:u w:val="none"/>
          <w:lang w:val="en-US" w:eastAsia="zh-CN"/>
        </w:rPr>
        <w:t xml:space="preserve"> </w:t>
      </w:r>
    </w:p>
    <w:p w14:paraId="49094603">
      <w:pPr>
        <w:pStyle w:val="53"/>
        <w:spacing w:beforeLines="0"/>
        <w:ind w:firstLine="420" w:firstLineChars="0"/>
        <w:rPr>
          <w:rFonts w:hint="eastAsia" w:ascii="宋体" w:hAnsi="宋体" w:eastAsia="宋体" w:cs="宋体"/>
          <w:color w:val="auto"/>
          <w:szCs w:val="21"/>
          <w:highlight w:val="none"/>
          <w:u w:val="single"/>
          <w:lang w:val="en-US" w:eastAsia="zh-CN"/>
        </w:rPr>
      </w:pPr>
      <w:r>
        <w:rPr>
          <w:rFonts w:hint="eastAsia" w:ascii="宋体" w:hAnsi="宋体" w:eastAsia="宋体" w:cs="宋体"/>
          <w:iCs w:val="0"/>
          <w:color w:val="auto"/>
          <w:kern w:val="2"/>
          <w:sz w:val="21"/>
          <w:szCs w:val="21"/>
          <w:highlight w:val="none"/>
          <w:u w:val="none"/>
          <w:lang w:val="en-US" w:eastAsia="zh-CN"/>
        </w:rPr>
        <w:t xml:space="preserve">     </w:t>
      </w:r>
      <w:r>
        <w:rPr>
          <w:rFonts w:hint="eastAsia" w:ascii="宋体" w:hAnsi="宋体" w:eastAsia="宋体" w:cs="宋体"/>
          <w:iCs w:val="0"/>
          <w:color w:val="auto"/>
          <w:kern w:val="2"/>
          <w:sz w:val="21"/>
          <w:szCs w:val="21"/>
          <w:highlight w:val="none"/>
          <w:u w:val="none"/>
        </w:rPr>
        <w:sym w:font="Wingdings" w:char="00A8"/>
      </w:r>
      <w:r>
        <w:rPr>
          <w:rFonts w:hint="eastAsia" w:ascii="宋体" w:hAnsi="宋体" w:eastAsia="宋体" w:cs="宋体"/>
          <w:iCs w:val="0"/>
          <w:color w:val="auto"/>
          <w:kern w:val="2"/>
          <w:sz w:val="21"/>
          <w:szCs w:val="21"/>
          <w:highlight w:val="none"/>
          <w:u w:val="none"/>
        </w:rPr>
        <w:t>是</w:t>
      </w:r>
      <w:r>
        <w:rPr>
          <w:rFonts w:hint="eastAsia" w:ascii="宋体" w:hAnsi="宋体" w:eastAsia="宋体" w:cs="宋体"/>
          <w:iCs w:val="0"/>
          <w:color w:val="auto"/>
          <w:kern w:val="2"/>
          <w:sz w:val="21"/>
          <w:szCs w:val="21"/>
          <w:highlight w:val="none"/>
          <w:u w:val="none"/>
          <w:lang w:eastAsia="zh-CN"/>
        </w:rPr>
        <w:t>，绿色产品政府采购相关政策确定的底级品目名称：</w:t>
      </w:r>
      <w:r>
        <w:rPr>
          <w:rFonts w:hint="eastAsia" w:ascii="宋体" w:hAnsi="宋体" w:eastAsia="宋体" w:cs="宋体"/>
          <w:color w:val="auto"/>
          <w:szCs w:val="21"/>
          <w:highlight w:val="none"/>
          <w:u w:val="single"/>
          <w:lang w:val="en-US" w:eastAsia="zh-CN"/>
        </w:rPr>
        <w:t xml:space="preserve">         </w:t>
      </w:r>
    </w:p>
    <w:p w14:paraId="54D538CC">
      <w:pPr>
        <w:numPr>
          <w:ilvl w:val="0"/>
          <w:numId w:val="0"/>
        </w:numPr>
        <w:tabs>
          <w:tab w:val="left" w:pos="740"/>
        </w:tabs>
        <w:adjustRightInd w:val="0"/>
        <w:snapToGrid w:val="0"/>
        <w:spacing w:before="0" w:beforeLines="0" w:line="400" w:lineRule="exact"/>
        <w:ind w:firstLine="0" w:firstLineChars="0"/>
        <w:rPr>
          <w:rFonts w:hint="eastAsia" w:ascii="宋体" w:hAnsi="宋体" w:eastAsia="宋体" w:cs="宋体"/>
          <w:iCs/>
          <w:color w:val="auto"/>
          <w:szCs w:val="21"/>
          <w:highlight w:val="none"/>
          <w:lang w:val="en-US" w:eastAsia="zh-CN"/>
        </w:rPr>
      </w:pP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强制采购</w:t>
      </w: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优先采购</w:t>
      </w:r>
      <w:r>
        <w:rPr>
          <w:rFonts w:hint="eastAsia" w:ascii="宋体" w:hAnsi="宋体" w:eastAsia="宋体" w:cs="宋体"/>
          <w:iCs/>
          <w:color w:val="auto"/>
          <w:szCs w:val="21"/>
          <w:highlight w:val="none"/>
          <w:lang w:val="en-US" w:eastAsia="zh-CN"/>
        </w:rPr>
        <w:t xml:space="preserve">    </w:t>
      </w:r>
    </w:p>
    <w:p w14:paraId="168071AA">
      <w:pPr>
        <w:pStyle w:val="53"/>
        <w:spacing w:beforeLines="0"/>
        <w:ind w:firstLine="420" w:firstLineChars="0"/>
        <w:rPr>
          <w:rFonts w:hint="eastAsia" w:ascii="宋体" w:hAnsi="宋体" w:eastAsia="宋体" w:cs="宋体"/>
          <w:b w:val="0"/>
          <w:bCs w:val="0"/>
          <w:color w:val="auto"/>
          <w:sz w:val="21"/>
          <w:szCs w:val="21"/>
          <w:highlight w:val="none"/>
          <w:u w:val="none"/>
          <w:lang w:val="en-US" w:eastAsia="zh-CN"/>
        </w:rPr>
      </w:pPr>
      <w:r>
        <w:rPr>
          <w:rFonts w:hint="eastAsia" w:ascii="宋体" w:hAnsi="宋体" w:eastAsia="宋体" w:cs="宋体"/>
          <w:iCs w:val="0"/>
          <w:color w:val="auto"/>
          <w:kern w:val="2"/>
          <w:sz w:val="21"/>
          <w:szCs w:val="21"/>
          <w:highlight w:val="none"/>
          <w:u w:val="none"/>
          <w:lang w:val="en-US" w:eastAsia="zh-CN"/>
        </w:rPr>
        <w:t xml:space="preserve">     </w:t>
      </w:r>
      <w:r>
        <w:rPr>
          <w:rFonts w:hint="eastAsia" w:ascii="宋体" w:hAnsi="宋体" w:eastAsia="宋体" w:cs="宋体"/>
          <w:iCs w:val="0"/>
          <w:color w:val="auto"/>
          <w:kern w:val="2"/>
          <w:sz w:val="21"/>
          <w:szCs w:val="21"/>
          <w:highlight w:val="none"/>
          <w:u w:val="none"/>
        </w:rPr>
        <w:sym w:font="Wingdings" w:char="00A8"/>
      </w:r>
      <w:r>
        <w:rPr>
          <w:rFonts w:hint="eastAsia" w:ascii="宋体" w:hAnsi="宋体" w:eastAsia="宋体" w:cs="宋体"/>
          <w:iCs w:val="0"/>
          <w:color w:val="auto"/>
          <w:kern w:val="2"/>
          <w:sz w:val="21"/>
          <w:szCs w:val="21"/>
          <w:highlight w:val="none"/>
          <w:u w:val="none"/>
        </w:rPr>
        <w:t>否</w:t>
      </w:r>
    </w:p>
    <w:p w14:paraId="4C33F813">
      <w:pPr>
        <w:numPr>
          <w:ilvl w:val="0"/>
          <w:numId w:val="0"/>
        </w:numPr>
        <w:adjustRightInd w:val="0"/>
        <w:snapToGrid w:val="0"/>
        <w:spacing w:before="0" w:beforeLines="0" w:line="400" w:lineRule="exact"/>
        <w:ind w:firstLine="0" w:firstLineChars="0"/>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 xml:space="preserve">    （1</w:t>
      </w:r>
      <w:r>
        <w:rPr>
          <w:rFonts w:hint="eastAsia" w:ascii="宋体" w:hAnsi="宋体" w:eastAsia="宋体" w:cs="宋体"/>
          <w:color w:val="auto"/>
          <w:szCs w:val="21"/>
          <w:highlight w:val="none"/>
          <w:lang w:val="en" w:eastAsia="zh-CN"/>
        </w:rPr>
        <w:t>1</w:t>
      </w:r>
      <w:r>
        <w:rPr>
          <w:rFonts w:hint="eastAsia" w:ascii="宋体" w:hAnsi="宋体" w:eastAsia="宋体" w:cs="宋体"/>
          <w:color w:val="auto"/>
          <w:szCs w:val="21"/>
          <w:highlight w:val="none"/>
          <w:lang w:val="en-US" w:eastAsia="zh-CN"/>
        </w:rPr>
        <w:t>）涉及商品包装和快递包装的，是否参考</w:t>
      </w:r>
      <w:r>
        <w:rPr>
          <w:rFonts w:hint="eastAsia" w:ascii="宋体" w:hAnsi="宋体" w:eastAsia="宋体" w:cs="宋体"/>
          <w:color w:val="auto"/>
          <w:szCs w:val="21"/>
          <w:highlight w:val="none"/>
        </w:rPr>
        <w:t>《商品包装政府采购需求标准（试行）》、《快递包装政府采购需求标准（试行）》</w:t>
      </w:r>
      <w:r>
        <w:rPr>
          <w:rFonts w:hint="eastAsia" w:ascii="宋体" w:hAnsi="宋体" w:eastAsia="宋体" w:cs="宋体"/>
          <w:color w:val="auto"/>
          <w:szCs w:val="21"/>
          <w:highlight w:val="none"/>
          <w:lang w:eastAsia="zh-CN"/>
        </w:rPr>
        <w:t>明确产品及相关快递服务的具体包装要求：</w:t>
      </w:r>
    </w:p>
    <w:p w14:paraId="3B616C45">
      <w:pPr>
        <w:numPr>
          <w:ilvl w:val="0"/>
          <w:numId w:val="0"/>
        </w:numPr>
        <w:adjustRightInd w:val="0"/>
        <w:snapToGrid w:val="0"/>
        <w:spacing w:before="0" w:beforeLines="0" w:line="400" w:lineRule="exact"/>
        <w:ind w:firstLine="960" w:firstLineChars="400"/>
        <w:rPr>
          <w:rFonts w:hint="eastAsia" w:ascii="宋体" w:hAnsi="宋体" w:eastAsia="宋体" w:cs="宋体"/>
          <w:iCs w:val="0"/>
          <w:color w:val="auto"/>
          <w:szCs w:val="21"/>
          <w:highlight w:val="none"/>
          <w:lang w:val="en-US" w:eastAsia="zh-CN"/>
        </w:rPr>
      </w:pPr>
      <w:r>
        <w:rPr>
          <w:rFonts w:hint="eastAsia" w:ascii="宋体" w:hAnsi="宋体" w:eastAsia="宋体" w:cs="宋体"/>
          <w:iCs w:val="0"/>
          <w:color w:val="auto"/>
          <w:szCs w:val="21"/>
          <w:highlight w:val="none"/>
        </w:rPr>
        <w:sym w:font="Wingdings" w:char="00A8"/>
      </w:r>
      <w:r>
        <w:rPr>
          <w:rFonts w:hint="eastAsia" w:ascii="宋体" w:hAnsi="宋体" w:eastAsia="宋体" w:cs="宋体"/>
          <w:iCs w:val="0"/>
          <w:color w:val="auto"/>
          <w:szCs w:val="21"/>
          <w:highlight w:val="none"/>
        </w:rPr>
        <w:t xml:space="preserve">是       </w:t>
      </w:r>
      <w:r>
        <w:rPr>
          <w:rFonts w:hint="eastAsia" w:ascii="宋体" w:hAnsi="宋体" w:eastAsia="宋体" w:cs="宋体"/>
          <w:iCs w:val="0"/>
          <w:color w:val="auto"/>
          <w:szCs w:val="21"/>
          <w:highlight w:val="none"/>
        </w:rPr>
        <w:sym w:font="Wingdings" w:char="00A8"/>
      </w:r>
      <w:r>
        <w:rPr>
          <w:rFonts w:hint="eastAsia" w:ascii="宋体" w:hAnsi="宋体" w:eastAsia="宋体" w:cs="宋体"/>
          <w:iCs w:val="0"/>
          <w:color w:val="auto"/>
          <w:szCs w:val="21"/>
          <w:highlight w:val="none"/>
        </w:rPr>
        <w:t>否</w:t>
      </w:r>
      <w:r>
        <w:rPr>
          <w:rFonts w:hint="eastAsia" w:ascii="宋体" w:hAnsi="宋体" w:eastAsia="宋体" w:cs="宋体"/>
          <w:iCs w:val="0"/>
          <w:color w:val="auto"/>
          <w:szCs w:val="21"/>
          <w:highlight w:val="none"/>
          <w:lang w:val="en-US" w:eastAsia="zh-CN"/>
        </w:rPr>
        <w:t xml:space="preserve">      </w:t>
      </w:r>
      <w:r>
        <w:rPr>
          <w:rFonts w:hint="eastAsia" w:ascii="宋体" w:hAnsi="宋体" w:eastAsia="宋体" w:cs="宋体"/>
          <w:iCs w:val="0"/>
          <w:color w:val="auto"/>
          <w:szCs w:val="21"/>
          <w:highlight w:val="none"/>
        </w:rPr>
        <w:sym w:font="Wingdings" w:char="00A8"/>
      </w:r>
      <w:r>
        <w:rPr>
          <w:rFonts w:hint="eastAsia" w:ascii="宋体" w:hAnsi="宋体" w:eastAsia="宋体" w:cs="宋体"/>
          <w:iCs w:val="0"/>
          <w:color w:val="auto"/>
          <w:szCs w:val="21"/>
          <w:highlight w:val="none"/>
          <w:lang w:eastAsia="zh-CN"/>
        </w:rPr>
        <w:t>不涉及</w:t>
      </w:r>
    </w:p>
    <w:p w14:paraId="2D23C15A">
      <w:pPr>
        <w:numPr>
          <w:ilvl w:val="0"/>
          <w:numId w:val="9"/>
        </w:numPr>
        <w:adjustRightInd w:val="0"/>
        <w:snapToGrid w:val="0"/>
        <w:spacing w:before="0" w:beforeLines="0" w:line="400" w:lineRule="exact"/>
        <w:ind w:firstLine="482" w:firstLineChars="200"/>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合同金额</w:t>
      </w:r>
    </w:p>
    <w:p w14:paraId="2E63C66A">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（1）合同金额小写：</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p>
    <w:p w14:paraId="0A828839">
      <w:pPr>
        <w:adjustRightInd w:val="0"/>
        <w:snapToGrid w:val="0"/>
        <w:spacing w:before="0" w:beforeLines="0" w:line="400" w:lineRule="exact"/>
        <w:ind w:left="0" w:firstLine="0" w:firstLineChars="0"/>
        <w:rPr>
          <w:rFonts w:hint="eastAsia" w:ascii="宋体" w:hAnsi="宋体" w:eastAsia="宋体" w:cs="宋体"/>
          <w:color w:val="auto"/>
          <w:szCs w:val="21"/>
          <w:highlight w:val="none"/>
          <w:u w:val="single"/>
        </w:rPr>
      </w:pP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rPr>
        <w:t>大写：</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p>
    <w:p w14:paraId="6102C688">
      <w:pPr>
        <w:adjustRightInd w:val="0"/>
        <w:snapToGrid w:val="0"/>
        <w:spacing w:before="0" w:beforeLines="0" w:line="400" w:lineRule="exact"/>
        <w:ind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rPr>
        <w:t>分包金额</w:t>
      </w:r>
      <w:r>
        <w:rPr>
          <w:rFonts w:hint="eastAsia" w:ascii="宋体" w:hAnsi="宋体" w:eastAsia="宋体" w:cs="宋体"/>
          <w:color w:val="auto"/>
          <w:szCs w:val="21"/>
          <w:highlight w:val="none"/>
          <w:lang w:eastAsia="zh-CN"/>
        </w:rPr>
        <w:t>（如有）</w:t>
      </w:r>
      <w:r>
        <w:rPr>
          <w:rFonts w:hint="eastAsia" w:ascii="宋体" w:hAnsi="宋体" w:eastAsia="宋体" w:cs="宋体"/>
          <w:color w:val="auto"/>
          <w:szCs w:val="21"/>
          <w:highlight w:val="none"/>
        </w:rPr>
        <w:t>小写：</w:t>
      </w:r>
      <w:r>
        <w:rPr>
          <w:rFonts w:hint="eastAsia" w:ascii="宋体" w:hAnsi="宋体" w:eastAsia="宋体" w:cs="宋体"/>
          <w:color w:val="auto"/>
          <w:szCs w:val="21"/>
          <w:highlight w:val="none"/>
          <w:u w:val="single"/>
        </w:rPr>
        <w:t xml:space="preserve">                   </w:t>
      </w:r>
    </w:p>
    <w:p w14:paraId="36BCCC1C">
      <w:pPr>
        <w:adjustRightInd w:val="0"/>
        <w:snapToGrid w:val="0"/>
        <w:spacing w:before="0" w:beforeLines="0" w:line="400" w:lineRule="exact"/>
        <w:ind w:firstLine="0" w:firstLineChars="0"/>
        <w:rPr>
          <w:rFonts w:hint="eastAsia" w:ascii="宋体" w:hAnsi="宋体" w:eastAsia="宋体" w:cs="宋体"/>
          <w:color w:val="auto"/>
          <w:szCs w:val="21"/>
          <w:highlight w:val="none"/>
          <w:u w:val="single"/>
        </w:rPr>
      </w:pP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rPr>
        <w:t>大写：</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p>
    <w:p w14:paraId="2F9911C8">
      <w:pPr>
        <w:adjustRightInd w:val="0"/>
        <w:snapToGrid w:val="0"/>
        <w:spacing w:before="0" w:beforeLines="0" w:line="400" w:lineRule="exact"/>
        <w:ind w:firstLine="0" w:firstLineChars="0"/>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 xml:space="preserve">    （注：固定单价合同应填写单价和最高限价）</w:t>
      </w:r>
    </w:p>
    <w:p w14:paraId="478CD744">
      <w:pPr>
        <w:numPr>
          <w:ilvl w:val="0"/>
          <w:numId w:val="0"/>
        </w:numPr>
        <w:adjustRightInd w:val="0"/>
        <w:snapToGrid w:val="0"/>
        <w:spacing w:before="0" w:beforeLines="0" w:line="400" w:lineRule="exact"/>
        <w:ind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合同定价方式</w:t>
      </w:r>
      <w:r>
        <w:rPr>
          <w:rFonts w:hint="eastAsia" w:ascii="宋体" w:hAnsi="宋体" w:eastAsia="宋体" w:cs="宋体"/>
          <w:color w:val="auto"/>
          <w:szCs w:val="21"/>
          <w:highlight w:val="none"/>
          <w:lang w:eastAsia="zh-CN"/>
        </w:rPr>
        <w:t>（采用组合定价方式的，可以勾选多项）</w:t>
      </w:r>
      <w:r>
        <w:rPr>
          <w:rFonts w:hint="eastAsia" w:ascii="宋体" w:hAnsi="宋体" w:eastAsia="宋体" w:cs="宋体"/>
          <w:color w:val="auto"/>
          <w:szCs w:val="21"/>
          <w:highlight w:val="none"/>
        </w:rPr>
        <w:t>：</w:t>
      </w:r>
    </w:p>
    <w:p w14:paraId="1BCBE016">
      <w:pPr>
        <w:adjustRightInd w:val="0"/>
        <w:snapToGrid w:val="0"/>
        <w:spacing w:before="0" w:beforeLines="0" w:line="400" w:lineRule="exact"/>
        <w:ind w:firstLine="480" w:firstLineChars="200"/>
        <w:rPr>
          <w:rFonts w:hint="eastAsia" w:ascii="宋体" w:hAnsi="宋体" w:eastAsia="宋体" w:cs="宋体"/>
          <w:color w:val="auto"/>
          <w:szCs w:val="21"/>
          <w:highlight w:val="none"/>
          <w:lang w:eastAsia="zh-CN"/>
        </w:rPr>
      </w:pP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 xml:space="preserve">固定总价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固定单价</w:t>
      </w: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固定费率</w:t>
      </w:r>
      <w:r>
        <w:rPr>
          <w:rFonts w:hint="eastAsia" w:ascii="宋体" w:hAnsi="宋体" w:eastAsia="宋体" w:cs="宋体"/>
          <w:iCs/>
          <w:color w:val="auto"/>
          <w:szCs w:val="21"/>
          <w:highlight w:val="none"/>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 xml:space="preserve">成本补偿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绩效激励</w:t>
      </w: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其他</w:t>
      </w:r>
      <w:r>
        <w:rPr>
          <w:rFonts w:hint="eastAsia" w:ascii="宋体" w:hAnsi="宋体" w:eastAsia="宋体" w:cs="宋体"/>
          <w:color w:val="auto"/>
          <w:szCs w:val="21"/>
          <w:highlight w:val="none"/>
          <w:u w:val="single"/>
        </w:rPr>
        <w:t xml:space="preserve">       </w:t>
      </w:r>
    </w:p>
    <w:p w14:paraId="63E846EA">
      <w:pPr>
        <w:pStyle w:val="80"/>
        <w:spacing w:beforeLines="0" w:line="400" w:lineRule="exact"/>
        <w:rPr>
          <w:rFonts w:hint="eastAsia" w:ascii="宋体" w:hAnsi="宋体" w:eastAsia="宋体" w:cs="宋体"/>
          <w:color w:val="auto"/>
          <w:highlight w:val="none"/>
        </w:rPr>
      </w:pPr>
      <w:r>
        <w:rPr>
          <w:rFonts w:hint="eastAsia" w:ascii="宋体" w:hAnsi="宋体" w:eastAsia="宋体" w:cs="宋体"/>
          <w:color w:val="auto"/>
          <w:highlight w:val="none"/>
        </w:rPr>
        <w:t>（</w:t>
      </w:r>
      <w:r>
        <w:rPr>
          <w:rFonts w:hint="eastAsia" w:ascii="宋体" w:hAnsi="宋体" w:eastAsia="宋体" w:cs="宋体"/>
          <w:color w:val="auto"/>
          <w:highlight w:val="none"/>
          <w:lang w:val="en-US" w:eastAsia="zh-CN"/>
        </w:rPr>
        <w:t>3</w:t>
      </w:r>
      <w:r>
        <w:rPr>
          <w:rFonts w:hint="eastAsia" w:ascii="宋体" w:hAnsi="宋体" w:eastAsia="宋体" w:cs="宋体"/>
          <w:color w:val="auto"/>
          <w:highlight w:val="none"/>
        </w:rPr>
        <w:t>）付款方式（按项目实际勾选填写）：</w:t>
      </w:r>
    </w:p>
    <w:p w14:paraId="095EC90F">
      <w:pPr>
        <w:adjustRightInd w:val="0"/>
        <w:snapToGrid w:val="0"/>
        <w:spacing w:before="0" w:beforeLines="0" w:line="400" w:lineRule="exact"/>
        <w:ind w:firstLine="720" w:firstLineChars="300"/>
        <w:rPr>
          <w:rFonts w:hint="eastAsia" w:ascii="宋体" w:hAnsi="宋体" w:eastAsia="宋体" w:cs="宋体"/>
          <w:color w:val="auto"/>
          <w:szCs w:val="21"/>
          <w:highlight w:val="none"/>
          <w:u w:val="single"/>
        </w:rPr>
      </w:pPr>
      <w:r>
        <w:rPr>
          <w:rFonts w:hint="eastAsia" w:ascii="宋体" w:hAnsi="宋体" w:eastAsia="宋体" w:cs="宋体"/>
          <w:color w:val="auto"/>
          <w:szCs w:val="21"/>
          <w:highlight w:val="none"/>
        </w:rPr>
        <w:sym w:font="Wingdings" w:char="00A8"/>
      </w:r>
      <w:r>
        <w:rPr>
          <w:rFonts w:hint="eastAsia" w:ascii="宋体" w:hAnsi="宋体" w:eastAsia="宋体" w:cs="宋体"/>
          <w:color w:val="auto"/>
          <w:szCs w:val="21"/>
          <w:highlight w:val="none"/>
        </w:rPr>
        <w:t>全额付款：</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p>
    <w:p w14:paraId="78F27D76">
      <w:pPr>
        <w:snapToGrid w:val="0"/>
        <w:spacing w:beforeLines="0" w:line="400" w:lineRule="exact"/>
        <w:ind w:firstLine="720" w:firstLineChars="300"/>
        <w:rPr>
          <w:rFonts w:hint="eastAsia" w:ascii="宋体" w:hAnsi="宋体" w:eastAsia="宋体" w:cs="宋体"/>
          <w:color w:val="auto"/>
          <w:highlight w:val="none"/>
        </w:rPr>
      </w:pPr>
      <w:r>
        <w:rPr>
          <w:rFonts w:hint="eastAsia" w:ascii="宋体" w:hAnsi="宋体" w:eastAsia="宋体" w:cs="宋体"/>
          <w:color w:val="auto"/>
          <w:szCs w:val="21"/>
          <w:highlight w:val="none"/>
        </w:rPr>
        <w:sym w:font="Wingdings" w:char="00A8"/>
      </w:r>
      <w:r>
        <w:rPr>
          <w:rFonts w:hint="eastAsia" w:ascii="宋体" w:hAnsi="宋体" w:eastAsia="宋体" w:cs="宋体"/>
          <w:color w:val="auto"/>
          <w:szCs w:val="21"/>
          <w:highlight w:val="none"/>
        </w:rPr>
        <w:t>分期付款：</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none"/>
          <w:lang w:eastAsia="zh-CN"/>
        </w:rPr>
        <w:t>，</w:t>
      </w:r>
      <w:r>
        <w:rPr>
          <w:rFonts w:hint="eastAsia" w:ascii="宋体" w:hAnsi="宋体" w:eastAsia="宋体" w:cs="宋体"/>
          <w:color w:val="auto"/>
          <w:szCs w:val="21"/>
          <w:highlight w:val="none"/>
          <w:lang w:eastAsia="zh-CN"/>
        </w:rPr>
        <w:t>其中涉及预付款的</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p>
    <w:p w14:paraId="00448118">
      <w:pPr>
        <w:adjustRightInd w:val="0"/>
        <w:snapToGrid w:val="0"/>
        <w:spacing w:before="0" w:beforeLines="0" w:line="400" w:lineRule="exact"/>
        <w:ind w:firstLine="720" w:firstLineChars="300"/>
        <w:rPr>
          <w:rFonts w:hint="eastAsia" w:ascii="宋体" w:hAnsi="宋体" w:eastAsia="宋体" w:cs="宋体"/>
          <w:color w:val="auto"/>
          <w:szCs w:val="21"/>
          <w:highlight w:val="none"/>
          <w:u w:val="single"/>
        </w:rPr>
      </w:pPr>
      <w:r>
        <w:rPr>
          <w:rFonts w:hint="eastAsia" w:ascii="宋体" w:hAnsi="宋体" w:eastAsia="宋体" w:cs="宋体"/>
          <w:color w:val="auto"/>
          <w:szCs w:val="21"/>
          <w:highlight w:val="none"/>
        </w:rPr>
        <w:sym w:font="Wingdings" w:char="00A8"/>
      </w:r>
      <w:r>
        <w:rPr>
          <w:rFonts w:hint="eastAsia" w:ascii="宋体" w:hAnsi="宋体" w:eastAsia="宋体" w:cs="宋体"/>
          <w:color w:val="auto"/>
          <w:szCs w:val="21"/>
          <w:highlight w:val="none"/>
        </w:rPr>
        <w:t>成本补偿：</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p>
    <w:p w14:paraId="71A0D575">
      <w:pPr>
        <w:adjustRightInd w:val="0"/>
        <w:snapToGrid w:val="0"/>
        <w:spacing w:before="0" w:beforeLines="0" w:line="400" w:lineRule="exact"/>
        <w:ind w:firstLine="720" w:firstLineChars="300"/>
        <w:rPr>
          <w:rFonts w:hint="eastAsia" w:ascii="宋体" w:hAnsi="宋体" w:eastAsia="宋体" w:cs="宋体"/>
          <w:color w:val="auto"/>
          <w:szCs w:val="21"/>
          <w:highlight w:val="none"/>
        </w:rPr>
      </w:pPr>
      <w:r>
        <w:rPr>
          <w:rFonts w:hint="eastAsia" w:ascii="宋体" w:hAnsi="宋体" w:eastAsia="宋体" w:cs="宋体"/>
          <w:color w:val="auto"/>
          <w:szCs w:val="21"/>
          <w:highlight w:val="none"/>
        </w:rPr>
        <w:sym w:font="Wingdings" w:char="00A8"/>
      </w:r>
      <w:r>
        <w:rPr>
          <w:rFonts w:hint="eastAsia" w:ascii="宋体" w:hAnsi="宋体" w:eastAsia="宋体" w:cs="宋体"/>
          <w:color w:val="auto"/>
          <w:szCs w:val="21"/>
          <w:highlight w:val="none"/>
        </w:rPr>
        <w:t>绩效激励：</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p>
    <w:p w14:paraId="7890805C">
      <w:pPr>
        <w:numPr>
          <w:ilvl w:val="0"/>
          <w:numId w:val="9"/>
        </w:numPr>
        <w:adjustRightInd w:val="0"/>
        <w:snapToGrid w:val="0"/>
        <w:spacing w:before="0" w:beforeLines="0" w:line="400" w:lineRule="exact"/>
        <w:ind w:firstLine="482" w:firstLineChars="200"/>
        <w:rPr>
          <w:rFonts w:hint="eastAsia" w:ascii="宋体" w:hAnsi="宋体" w:eastAsia="宋体" w:cs="宋体"/>
          <w:b/>
          <w:bCs w:val="0"/>
          <w:color w:val="auto"/>
          <w:szCs w:val="21"/>
          <w:highlight w:val="none"/>
          <w:u w:val="single"/>
        </w:rPr>
      </w:pPr>
      <w:r>
        <w:rPr>
          <w:rFonts w:hint="eastAsia" w:ascii="宋体" w:hAnsi="宋体" w:eastAsia="宋体" w:cs="宋体"/>
          <w:b/>
          <w:bCs w:val="0"/>
          <w:color w:val="auto"/>
          <w:szCs w:val="21"/>
          <w:highlight w:val="none"/>
        </w:rPr>
        <w:t>合同履行</w:t>
      </w:r>
    </w:p>
    <w:p w14:paraId="07B23C69">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（1）起始日期：</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年</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月</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日，完成日期：</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年</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月</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日。</w:t>
      </w:r>
    </w:p>
    <w:p w14:paraId="0FD542CC">
      <w:pPr>
        <w:adjustRightInd w:val="0"/>
        <w:snapToGrid w:val="0"/>
        <w:spacing w:before="0" w:beforeLines="0" w:line="400" w:lineRule="exact"/>
        <w:ind w:firstLine="480" w:firstLineChars="200"/>
        <w:rPr>
          <w:rFonts w:hint="eastAsia" w:ascii="宋体" w:hAnsi="宋体" w:eastAsia="宋体" w:cs="宋体"/>
          <w:color w:val="auto"/>
          <w:szCs w:val="21"/>
          <w:highlight w:val="none"/>
          <w:u w:val="single"/>
        </w:rPr>
      </w:pPr>
      <w:r>
        <w:rPr>
          <w:rFonts w:hint="eastAsia" w:ascii="宋体" w:hAnsi="宋体" w:eastAsia="宋体" w:cs="宋体"/>
          <w:color w:val="auto"/>
          <w:szCs w:val="21"/>
          <w:highlight w:val="none"/>
        </w:rPr>
        <w:t>（2）</w:t>
      </w:r>
      <w:r>
        <w:rPr>
          <w:rFonts w:hint="eastAsia" w:ascii="宋体" w:hAnsi="宋体" w:eastAsia="宋体" w:cs="宋体"/>
          <w:color w:val="auto"/>
          <w:szCs w:val="21"/>
          <w:highlight w:val="none"/>
          <w:lang w:eastAsia="zh-CN"/>
        </w:rPr>
        <w:t>履约</w:t>
      </w:r>
      <w:r>
        <w:rPr>
          <w:rFonts w:hint="eastAsia" w:ascii="宋体" w:hAnsi="宋体" w:eastAsia="宋体" w:cs="宋体"/>
          <w:color w:val="auto"/>
          <w:szCs w:val="21"/>
          <w:highlight w:val="none"/>
        </w:rPr>
        <w:t>地点</w:t>
      </w:r>
      <w:r>
        <w:rPr>
          <w:rFonts w:hint="eastAsia" w:ascii="宋体" w:hAnsi="宋体" w:eastAsia="宋体" w:cs="宋体"/>
          <w:b w:val="0"/>
          <w:bCs/>
          <w:color w:val="auto"/>
          <w:szCs w:val="21"/>
          <w:highlight w:val="none"/>
        </w:rPr>
        <w:t>：</w:t>
      </w:r>
      <w:r>
        <w:rPr>
          <w:rFonts w:hint="eastAsia" w:ascii="宋体" w:hAnsi="宋体" w:eastAsia="宋体" w:cs="宋体"/>
          <w:color w:val="auto"/>
          <w:szCs w:val="21"/>
          <w:highlight w:val="none"/>
          <w:u w:val="single"/>
        </w:rPr>
        <w:t xml:space="preserve">                             </w:t>
      </w:r>
    </w:p>
    <w:p w14:paraId="6AF9071C">
      <w:pPr>
        <w:adjustRightInd w:val="0"/>
        <w:snapToGrid w:val="0"/>
        <w:spacing w:before="0" w:beforeLines="0" w:line="400" w:lineRule="exact"/>
        <w:ind w:firstLine="480" w:firstLineChars="200"/>
        <w:rPr>
          <w:rFonts w:hint="eastAsia" w:ascii="宋体" w:hAnsi="宋体" w:eastAsia="宋体" w:cs="宋体"/>
          <w:color w:val="auto"/>
          <w:sz w:val="21"/>
          <w:szCs w:val="21"/>
          <w:highlight w:val="none"/>
          <w:lang w:eastAsia="zh-CN"/>
        </w:rPr>
      </w:pPr>
      <w:r>
        <w:rPr>
          <w:rFonts w:hint="eastAsia" w:ascii="宋体" w:hAnsi="宋体" w:eastAsia="宋体" w:cs="宋体"/>
          <w:bCs/>
          <w:color w:val="auto"/>
          <w:szCs w:val="21"/>
          <w:highlight w:val="none"/>
        </w:rPr>
        <w:t>（3）履约担保：</w:t>
      </w:r>
      <w:r>
        <w:rPr>
          <w:rFonts w:hint="eastAsia" w:ascii="宋体" w:hAnsi="宋体" w:eastAsia="宋体" w:cs="宋体"/>
          <w:color w:val="auto"/>
          <w:sz w:val="21"/>
          <w:highlight w:val="none"/>
          <w:lang w:val="en-US" w:eastAsia="zh-CN"/>
        </w:rPr>
        <w:t>是否收取履约保证金：</w:t>
      </w:r>
      <w:r>
        <w:rPr>
          <w:rFonts w:hint="eastAsia" w:ascii="宋体" w:hAnsi="宋体" w:eastAsia="宋体" w:cs="宋体"/>
          <w:color w:val="auto"/>
          <w:sz w:val="21"/>
          <w:szCs w:val="21"/>
          <w:highlight w:val="none"/>
        </w:rPr>
        <w:sym w:font="Wingdings" w:char="00A8"/>
      </w:r>
      <w:r>
        <w:rPr>
          <w:rFonts w:hint="eastAsia" w:ascii="宋体" w:hAnsi="宋体" w:eastAsia="宋体" w:cs="宋体"/>
          <w:color w:val="auto"/>
          <w:sz w:val="21"/>
          <w:szCs w:val="21"/>
          <w:highlight w:val="none"/>
          <w:lang w:eastAsia="zh-CN"/>
        </w:rPr>
        <w:t>是</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sym w:font="Wingdings" w:char="00A8"/>
      </w:r>
      <w:r>
        <w:rPr>
          <w:rFonts w:hint="eastAsia" w:ascii="宋体" w:hAnsi="宋体" w:eastAsia="宋体" w:cs="宋体"/>
          <w:color w:val="auto"/>
          <w:sz w:val="21"/>
          <w:szCs w:val="21"/>
          <w:highlight w:val="none"/>
          <w:lang w:eastAsia="zh-CN"/>
        </w:rPr>
        <w:t>否</w:t>
      </w:r>
    </w:p>
    <w:p w14:paraId="7A7A35C6">
      <w:pPr>
        <w:pStyle w:val="53"/>
        <w:spacing w:beforeLines="0"/>
        <w:rPr>
          <w:rFonts w:hint="eastAsia" w:ascii="宋体" w:hAnsi="宋体" w:eastAsia="宋体" w:cs="宋体"/>
          <w:color w:val="auto"/>
          <w:sz w:val="21"/>
          <w:highlight w:val="none"/>
          <w:lang w:val="en-US" w:eastAsia="zh-CN"/>
        </w:rPr>
      </w:pPr>
      <w:r>
        <w:rPr>
          <w:rFonts w:hint="eastAsia" w:ascii="宋体" w:hAnsi="宋体" w:eastAsia="宋体" w:cs="宋体"/>
          <w:bCs/>
          <w:color w:val="auto"/>
          <w:szCs w:val="21"/>
          <w:highlight w:val="none"/>
          <w:u w:val="none"/>
          <w:lang w:val="en-US" w:eastAsia="zh-CN"/>
        </w:rPr>
        <w:t xml:space="preserve">  </w:t>
      </w:r>
      <w:r>
        <w:rPr>
          <w:rFonts w:hint="eastAsia" w:ascii="宋体" w:hAnsi="宋体" w:eastAsia="宋体" w:cs="宋体"/>
          <w:color w:val="auto"/>
          <w:sz w:val="21"/>
          <w:highlight w:val="none"/>
          <w:lang w:val="en-US" w:eastAsia="zh-CN"/>
        </w:rPr>
        <w:t xml:space="preserve">  收取履约保证金形式：</w:t>
      </w:r>
      <w:r>
        <w:rPr>
          <w:rFonts w:hint="eastAsia" w:ascii="宋体" w:hAnsi="宋体" w:eastAsia="宋体" w:cs="宋体"/>
          <w:bCs/>
          <w:color w:val="auto"/>
          <w:sz w:val="21"/>
          <w:szCs w:val="21"/>
          <w:highlight w:val="none"/>
          <w:u w:val="single"/>
        </w:rPr>
        <w:t xml:space="preserve">                            </w:t>
      </w:r>
    </w:p>
    <w:p w14:paraId="56A0A666">
      <w:pPr>
        <w:pStyle w:val="53"/>
        <w:spacing w:beforeLines="0"/>
        <w:rPr>
          <w:rFonts w:hint="eastAsia" w:ascii="宋体" w:hAnsi="宋体" w:eastAsia="宋体" w:cs="宋体"/>
          <w:color w:val="auto"/>
          <w:sz w:val="21"/>
          <w:highlight w:val="none"/>
          <w:lang w:val="en-US" w:eastAsia="zh-CN"/>
        </w:rPr>
      </w:pPr>
      <w:r>
        <w:rPr>
          <w:rFonts w:hint="eastAsia" w:ascii="宋体" w:hAnsi="宋体" w:eastAsia="宋体" w:cs="宋体"/>
          <w:color w:val="auto"/>
          <w:sz w:val="21"/>
          <w:highlight w:val="none"/>
          <w:lang w:val="en-US" w:eastAsia="zh-CN"/>
        </w:rPr>
        <w:t xml:space="preserve">    收取履约保证金金额：</w:t>
      </w:r>
      <w:r>
        <w:rPr>
          <w:rFonts w:hint="eastAsia" w:ascii="宋体" w:hAnsi="宋体" w:eastAsia="宋体" w:cs="宋体"/>
          <w:bCs/>
          <w:color w:val="auto"/>
          <w:sz w:val="21"/>
          <w:szCs w:val="21"/>
          <w:highlight w:val="none"/>
          <w:u w:val="single"/>
        </w:rPr>
        <w:t xml:space="preserve">                            </w:t>
      </w:r>
    </w:p>
    <w:p w14:paraId="6AB31B15">
      <w:pPr>
        <w:snapToGrid w:val="0"/>
        <w:spacing w:beforeLines="0" w:line="400" w:lineRule="exact"/>
        <w:ind w:firstLine="480" w:firstLineChars="200"/>
        <w:rPr>
          <w:rFonts w:hint="eastAsia" w:ascii="宋体" w:hAnsi="宋体" w:eastAsia="宋体" w:cs="宋体"/>
          <w:color w:val="auto"/>
          <w:sz w:val="21"/>
          <w:highlight w:val="none"/>
          <w:lang w:val="en-US" w:eastAsia="zh-CN"/>
        </w:rPr>
      </w:pPr>
      <w:r>
        <w:rPr>
          <w:rFonts w:hint="eastAsia" w:ascii="宋体" w:hAnsi="宋体" w:eastAsia="宋体" w:cs="宋体"/>
          <w:bCs/>
          <w:color w:val="auto"/>
          <w:szCs w:val="21"/>
          <w:highlight w:val="none"/>
          <w:u w:val="none"/>
          <w:lang w:val="en-US" w:eastAsia="zh-CN"/>
        </w:rPr>
        <w:t xml:space="preserve">    履约担保期限</w:t>
      </w:r>
      <w:r>
        <w:rPr>
          <w:rFonts w:hint="eastAsia" w:ascii="宋体" w:hAnsi="宋体" w:eastAsia="宋体" w:cs="宋体"/>
          <w:bCs/>
          <w:color w:val="auto"/>
          <w:szCs w:val="21"/>
          <w:highlight w:val="none"/>
          <w:u w:val="none"/>
          <w:lang w:eastAsia="zh-CN"/>
        </w:rPr>
        <w:t>：</w:t>
      </w:r>
      <w:r>
        <w:rPr>
          <w:rFonts w:hint="eastAsia" w:ascii="宋体" w:hAnsi="宋体" w:eastAsia="宋体" w:cs="宋体"/>
          <w:bCs/>
          <w:color w:val="auto"/>
          <w:sz w:val="21"/>
          <w:szCs w:val="21"/>
          <w:highlight w:val="none"/>
          <w:u w:val="single"/>
        </w:rPr>
        <w:t xml:space="preserve">      </w:t>
      </w:r>
      <w:r>
        <w:rPr>
          <w:rFonts w:hint="eastAsia" w:ascii="宋体" w:hAnsi="宋体" w:eastAsia="宋体" w:cs="宋体"/>
          <w:bCs/>
          <w:color w:val="auto"/>
          <w:sz w:val="21"/>
          <w:szCs w:val="21"/>
          <w:highlight w:val="none"/>
          <w:u w:val="single"/>
          <w:lang w:val="en-US" w:eastAsia="zh-CN"/>
        </w:rPr>
        <w:t xml:space="preserve">                     </w:t>
      </w:r>
      <w:r>
        <w:rPr>
          <w:rFonts w:hint="eastAsia" w:ascii="宋体" w:hAnsi="宋体" w:eastAsia="宋体" w:cs="宋体"/>
          <w:bCs/>
          <w:color w:val="auto"/>
          <w:sz w:val="21"/>
          <w:szCs w:val="21"/>
          <w:highlight w:val="none"/>
          <w:u w:val="single"/>
        </w:rPr>
        <w:t xml:space="preserve">       </w:t>
      </w:r>
    </w:p>
    <w:p w14:paraId="3879D5EE">
      <w:pPr>
        <w:adjustRightInd w:val="0"/>
        <w:snapToGrid w:val="0"/>
        <w:spacing w:before="0" w:beforeLines="0" w:line="400" w:lineRule="exact"/>
        <w:ind w:firstLine="480" w:firstLineChars="200"/>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rPr>
        <w:t>（4）分期履行要求：</w:t>
      </w:r>
      <w:r>
        <w:rPr>
          <w:rFonts w:hint="eastAsia" w:ascii="宋体" w:hAnsi="宋体" w:eastAsia="宋体" w:cs="宋体"/>
          <w:bCs/>
          <w:color w:val="auto"/>
          <w:szCs w:val="21"/>
          <w:highlight w:val="none"/>
          <w:u w:val="single"/>
        </w:rPr>
        <w:t xml:space="preserve">                                                   </w:t>
      </w:r>
      <w:r>
        <w:rPr>
          <w:rFonts w:hint="eastAsia" w:ascii="宋体" w:hAnsi="宋体" w:eastAsia="宋体" w:cs="宋体"/>
          <w:bCs/>
          <w:color w:val="auto"/>
          <w:szCs w:val="21"/>
          <w:highlight w:val="none"/>
          <w:u w:val="single"/>
          <w:lang w:val="en-US" w:eastAsia="zh-CN"/>
        </w:rPr>
        <w:t xml:space="preserve">    </w:t>
      </w:r>
      <w:r>
        <w:rPr>
          <w:rFonts w:hint="eastAsia" w:ascii="宋体" w:hAnsi="宋体" w:eastAsia="宋体" w:cs="宋体"/>
          <w:bCs/>
          <w:color w:val="auto"/>
          <w:szCs w:val="21"/>
          <w:highlight w:val="none"/>
          <w:u w:val="single"/>
        </w:rPr>
        <w:t xml:space="preserve"> </w:t>
      </w:r>
    </w:p>
    <w:p w14:paraId="60818071">
      <w:pPr>
        <w:adjustRightInd w:val="0"/>
        <w:snapToGrid w:val="0"/>
        <w:spacing w:before="0" w:beforeLines="0" w:line="400" w:lineRule="exact"/>
        <w:ind w:firstLine="480" w:firstLineChars="200"/>
        <w:rPr>
          <w:rFonts w:hint="eastAsia" w:ascii="宋体" w:hAnsi="宋体" w:eastAsia="宋体" w:cs="宋体"/>
          <w:color w:val="auto"/>
          <w:szCs w:val="21"/>
          <w:highlight w:val="none"/>
          <w:u w:val="single"/>
        </w:rPr>
      </w:pPr>
      <w:r>
        <w:rPr>
          <w:rFonts w:hint="eastAsia" w:ascii="宋体" w:hAnsi="宋体" w:eastAsia="宋体" w:cs="宋体"/>
          <w:bCs/>
          <w:color w:val="auto"/>
          <w:szCs w:val="21"/>
          <w:highlight w:val="none"/>
        </w:rPr>
        <w:t>（5）</w:t>
      </w:r>
      <w:r>
        <w:rPr>
          <w:rFonts w:hint="eastAsia" w:ascii="宋体" w:hAnsi="宋体" w:eastAsia="宋体" w:cs="宋体"/>
          <w:bCs/>
          <w:color w:val="auto"/>
          <w:szCs w:val="21"/>
          <w:highlight w:val="none"/>
          <w:lang w:eastAsia="zh-CN"/>
        </w:rPr>
        <w:t>风险处置措施和替代方案</w:t>
      </w:r>
      <w:r>
        <w:rPr>
          <w:rFonts w:hint="eastAsia" w:ascii="宋体" w:hAnsi="宋体" w:eastAsia="宋体" w:cs="宋体"/>
          <w:bCs/>
          <w:color w:val="auto"/>
          <w:szCs w:val="21"/>
          <w:highlight w:val="none"/>
        </w:rPr>
        <w:t>：</w:t>
      </w:r>
      <w:r>
        <w:rPr>
          <w:rFonts w:hint="eastAsia" w:ascii="宋体" w:hAnsi="宋体" w:eastAsia="宋体" w:cs="宋体"/>
          <w:color w:val="auto"/>
          <w:szCs w:val="21"/>
          <w:highlight w:val="none"/>
          <w:u w:val="single"/>
        </w:rPr>
        <w:t xml:space="preserve">                                                               </w:t>
      </w:r>
    </w:p>
    <w:p w14:paraId="48B6E120">
      <w:pPr>
        <w:numPr>
          <w:ilvl w:val="0"/>
          <w:numId w:val="9"/>
        </w:numPr>
        <w:adjustRightInd w:val="0"/>
        <w:snapToGrid w:val="0"/>
        <w:spacing w:before="0" w:beforeLines="0" w:line="400" w:lineRule="exact"/>
        <w:ind w:firstLine="482" w:firstLineChars="200"/>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合同验收</w:t>
      </w:r>
    </w:p>
    <w:p w14:paraId="2C6A5AA5">
      <w:pPr>
        <w:numPr>
          <w:ilvl w:val="0"/>
          <w:numId w:val="11"/>
        </w:numPr>
        <w:adjustRightInd w:val="0"/>
        <w:snapToGrid w:val="0"/>
        <w:spacing w:before="0" w:beforeLines="0" w:line="400" w:lineRule="exact"/>
        <w:ind w:firstLine="480" w:firstLineChars="200"/>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rPr>
        <w:t>验收组织方式：</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 xml:space="preserve">自行组织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委托第三方组织</w:t>
      </w:r>
    </w:p>
    <w:p w14:paraId="095AE1C5">
      <w:pPr>
        <w:numPr>
          <w:ilvl w:val="0"/>
          <w:numId w:val="0"/>
        </w:numPr>
        <w:adjustRightInd w:val="0"/>
        <w:snapToGrid w:val="0"/>
        <w:spacing w:before="0" w:beforeLines="0" w:line="400" w:lineRule="exact"/>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lang w:val="en-US" w:eastAsia="zh-CN"/>
        </w:rPr>
        <w:t xml:space="preserve">         </w:t>
      </w:r>
      <w:r>
        <w:rPr>
          <w:rFonts w:hint="eastAsia" w:ascii="宋体" w:hAnsi="宋体" w:eastAsia="宋体" w:cs="宋体"/>
          <w:bCs/>
          <w:color w:val="auto"/>
          <w:szCs w:val="21"/>
          <w:highlight w:val="none"/>
        </w:rPr>
        <w:t>验收主体：</w:t>
      </w:r>
      <w:r>
        <w:rPr>
          <w:rFonts w:hint="eastAsia" w:ascii="宋体" w:hAnsi="宋体" w:eastAsia="宋体" w:cs="宋体"/>
          <w:bCs/>
          <w:color w:val="auto"/>
          <w:szCs w:val="21"/>
          <w:highlight w:val="none"/>
          <w:u w:val="single"/>
        </w:rPr>
        <w:t xml:space="preserve">                  </w:t>
      </w:r>
    </w:p>
    <w:p w14:paraId="68613961">
      <w:pPr>
        <w:adjustRightInd w:val="0"/>
        <w:snapToGrid w:val="0"/>
        <w:spacing w:before="0" w:beforeLines="0" w:line="400" w:lineRule="exact"/>
        <w:ind w:firstLine="0" w:firstLineChars="0"/>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lang w:val="en-US" w:eastAsia="zh-CN"/>
        </w:rPr>
        <w:t xml:space="preserve">        </w:t>
      </w:r>
      <w:r>
        <w:rPr>
          <w:rFonts w:hint="eastAsia" w:ascii="宋体" w:hAnsi="宋体" w:eastAsia="宋体" w:cs="宋体"/>
          <w:bCs/>
          <w:color w:val="auto"/>
          <w:szCs w:val="21"/>
          <w:highlight w:val="none"/>
        </w:rPr>
        <w:t>是否邀请本项目的其他供应商</w:t>
      </w:r>
      <w:r>
        <w:rPr>
          <w:rFonts w:hint="eastAsia" w:ascii="宋体" w:hAnsi="宋体" w:eastAsia="宋体" w:cs="宋体"/>
          <w:bCs/>
          <w:color w:val="auto"/>
          <w:szCs w:val="21"/>
          <w:highlight w:val="none"/>
          <w:lang w:eastAsia="zh-CN"/>
        </w:rPr>
        <w:t>参加验收</w:t>
      </w:r>
      <w:r>
        <w:rPr>
          <w:rFonts w:hint="eastAsia" w:ascii="宋体" w:hAnsi="宋体" w:eastAsia="宋体" w:cs="宋体"/>
          <w:bCs/>
          <w:color w:val="auto"/>
          <w:szCs w:val="21"/>
          <w:highlight w:val="none"/>
        </w:rPr>
        <w:t>：</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 xml:space="preserve">是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否</w:t>
      </w:r>
    </w:p>
    <w:p w14:paraId="03093FAA">
      <w:pPr>
        <w:adjustRightInd w:val="0"/>
        <w:snapToGrid w:val="0"/>
        <w:spacing w:before="0" w:beforeLines="0" w:line="400" w:lineRule="exact"/>
        <w:ind w:firstLine="960" w:firstLineChars="400"/>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rPr>
        <w:t>是否邀请专家</w:t>
      </w:r>
      <w:r>
        <w:rPr>
          <w:rFonts w:hint="eastAsia" w:ascii="宋体" w:hAnsi="宋体" w:eastAsia="宋体" w:cs="宋体"/>
          <w:bCs/>
          <w:color w:val="auto"/>
          <w:szCs w:val="21"/>
          <w:highlight w:val="none"/>
          <w:lang w:eastAsia="zh-CN"/>
        </w:rPr>
        <w:t>参加验收</w:t>
      </w:r>
      <w:r>
        <w:rPr>
          <w:rFonts w:hint="eastAsia" w:ascii="宋体" w:hAnsi="宋体" w:eastAsia="宋体" w:cs="宋体"/>
          <w:bCs/>
          <w:color w:val="auto"/>
          <w:szCs w:val="21"/>
          <w:highlight w:val="none"/>
        </w:rPr>
        <w:t>：</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 xml:space="preserve">是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否</w:t>
      </w:r>
    </w:p>
    <w:p w14:paraId="5FC2DE38">
      <w:pPr>
        <w:adjustRightInd w:val="0"/>
        <w:snapToGrid w:val="0"/>
        <w:spacing w:before="0" w:beforeLines="0" w:line="400" w:lineRule="exact"/>
        <w:ind w:firstLine="960" w:firstLineChars="400"/>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rPr>
        <w:t>是否邀请服务对象</w:t>
      </w:r>
      <w:r>
        <w:rPr>
          <w:rFonts w:hint="eastAsia" w:ascii="宋体" w:hAnsi="宋体" w:eastAsia="宋体" w:cs="宋体"/>
          <w:bCs/>
          <w:color w:val="auto"/>
          <w:szCs w:val="21"/>
          <w:highlight w:val="none"/>
          <w:lang w:eastAsia="zh-CN"/>
        </w:rPr>
        <w:t>参加验收</w:t>
      </w:r>
      <w:r>
        <w:rPr>
          <w:rFonts w:hint="eastAsia" w:ascii="宋体" w:hAnsi="宋体" w:eastAsia="宋体" w:cs="宋体"/>
          <w:bCs/>
          <w:color w:val="auto"/>
          <w:szCs w:val="21"/>
          <w:highlight w:val="none"/>
        </w:rPr>
        <w:t>：</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 xml:space="preserve">是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否</w:t>
      </w:r>
    </w:p>
    <w:p w14:paraId="49A8330A">
      <w:pPr>
        <w:adjustRightInd w:val="0"/>
        <w:snapToGrid w:val="0"/>
        <w:spacing w:before="0" w:beforeLines="0" w:line="400" w:lineRule="exact"/>
        <w:ind w:firstLine="960" w:firstLineChars="400"/>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rPr>
        <w:t>是否邀请第三方检测机构</w:t>
      </w:r>
      <w:r>
        <w:rPr>
          <w:rFonts w:hint="eastAsia" w:ascii="宋体" w:hAnsi="宋体" w:eastAsia="宋体" w:cs="宋体"/>
          <w:bCs/>
          <w:color w:val="auto"/>
          <w:szCs w:val="21"/>
          <w:highlight w:val="none"/>
          <w:lang w:eastAsia="zh-CN"/>
        </w:rPr>
        <w:t>参加验收</w:t>
      </w:r>
      <w:r>
        <w:rPr>
          <w:rFonts w:hint="eastAsia" w:ascii="宋体" w:hAnsi="宋体" w:eastAsia="宋体" w:cs="宋体"/>
          <w:bCs/>
          <w:color w:val="auto"/>
          <w:szCs w:val="21"/>
          <w:highlight w:val="none"/>
        </w:rPr>
        <w:t>：</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 xml:space="preserve">是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否</w:t>
      </w:r>
    </w:p>
    <w:p w14:paraId="3A1477CE">
      <w:pPr>
        <w:adjustRightInd w:val="0"/>
        <w:snapToGrid w:val="0"/>
        <w:spacing w:before="0" w:beforeLines="0" w:line="400" w:lineRule="exact"/>
        <w:ind w:firstLine="960" w:firstLineChars="400"/>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lang w:eastAsia="zh-CN"/>
        </w:rPr>
        <w:t>是否进行抽查检测：</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是</w:t>
      </w:r>
      <w:r>
        <w:rPr>
          <w:rFonts w:hint="eastAsia" w:ascii="宋体" w:hAnsi="宋体" w:eastAsia="宋体" w:cs="宋体"/>
          <w:bCs/>
          <w:color w:val="auto"/>
          <w:szCs w:val="21"/>
          <w:highlight w:val="none"/>
          <w:lang w:eastAsia="zh-CN"/>
        </w:rPr>
        <w:t>，抽查比例：</w:t>
      </w:r>
      <w:r>
        <w:rPr>
          <w:rFonts w:hint="eastAsia" w:ascii="宋体" w:hAnsi="宋体" w:eastAsia="宋体" w:cs="宋体"/>
          <w:bCs/>
          <w:color w:val="auto"/>
          <w:szCs w:val="21"/>
          <w:highlight w:val="none"/>
          <w:u w:val="single"/>
        </w:rPr>
        <w:t xml:space="preserve">   </w:t>
      </w:r>
      <w:r>
        <w:rPr>
          <w:rFonts w:hint="eastAsia" w:ascii="宋体" w:hAnsi="宋体" w:eastAsia="宋体" w:cs="宋体"/>
          <w:bCs/>
          <w:color w:val="auto"/>
          <w:szCs w:val="21"/>
          <w:highlight w:val="none"/>
          <w:u w:val="single"/>
          <w:lang w:val="en-US" w:eastAsia="zh-CN"/>
        </w:rPr>
        <w:t xml:space="preserve">     </w:t>
      </w:r>
      <w:r>
        <w:rPr>
          <w:rFonts w:hint="eastAsia" w:ascii="宋体" w:hAnsi="宋体" w:eastAsia="宋体" w:cs="宋体"/>
          <w:bCs/>
          <w:color w:val="auto"/>
          <w:szCs w:val="21"/>
          <w:highlight w:val="none"/>
        </w:rPr>
        <w:t xml:space="preserve">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否</w:t>
      </w:r>
    </w:p>
    <w:p w14:paraId="2DBA7AFA">
      <w:pPr>
        <w:adjustRightInd w:val="0"/>
        <w:snapToGrid w:val="0"/>
        <w:spacing w:before="0" w:beforeLines="0" w:line="400" w:lineRule="exact"/>
        <w:ind w:firstLine="960" w:firstLineChars="400"/>
        <w:rPr>
          <w:rFonts w:hint="eastAsia" w:ascii="宋体" w:hAnsi="宋体" w:eastAsia="宋体" w:cs="宋体"/>
          <w:bCs/>
          <w:color w:val="auto"/>
          <w:szCs w:val="21"/>
          <w:highlight w:val="none"/>
          <w:u w:val="single"/>
          <w:lang w:val="en-US" w:eastAsia="zh-CN"/>
        </w:rPr>
      </w:pPr>
      <w:r>
        <w:rPr>
          <w:rFonts w:hint="eastAsia" w:ascii="宋体" w:hAnsi="宋体" w:eastAsia="宋体" w:cs="宋体"/>
          <w:bCs/>
          <w:color w:val="auto"/>
          <w:szCs w:val="21"/>
          <w:highlight w:val="none"/>
          <w:lang w:val="en-US" w:eastAsia="zh-CN"/>
        </w:rPr>
        <w:t>是否存在破坏性检测：</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是</w:t>
      </w:r>
      <w:r>
        <w:rPr>
          <w:rFonts w:hint="eastAsia" w:ascii="宋体" w:hAnsi="宋体" w:eastAsia="宋体" w:cs="宋体"/>
          <w:bCs/>
          <w:color w:val="auto"/>
          <w:szCs w:val="21"/>
          <w:highlight w:val="none"/>
          <w:lang w:eastAsia="zh-CN"/>
        </w:rPr>
        <w:t>，</w:t>
      </w:r>
      <w:r>
        <w:rPr>
          <w:rFonts w:hint="eastAsia" w:ascii="宋体" w:hAnsi="宋体" w:eastAsia="宋体" w:cs="宋体"/>
          <w:bCs/>
          <w:color w:val="auto"/>
          <w:szCs w:val="21"/>
          <w:highlight w:val="none"/>
          <w:u w:val="single"/>
          <w:lang w:val="en-US" w:eastAsia="zh-CN"/>
        </w:rPr>
        <w:t xml:space="preserve">                            </w:t>
      </w:r>
    </w:p>
    <w:p w14:paraId="645361FD">
      <w:pPr>
        <w:adjustRightInd w:val="0"/>
        <w:snapToGrid w:val="0"/>
        <w:spacing w:before="0" w:beforeLines="0" w:line="400" w:lineRule="exact"/>
        <w:ind w:firstLine="960" w:firstLineChars="400"/>
        <w:rPr>
          <w:rFonts w:hint="eastAsia" w:ascii="宋体" w:hAnsi="宋体" w:eastAsia="宋体" w:cs="宋体"/>
          <w:bCs/>
          <w:color w:val="auto"/>
          <w:szCs w:val="21"/>
          <w:highlight w:val="none"/>
          <w:lang w:eastAsia="zh-CN"/>
        </w:rPr>
      </w:pPr>
      <w:r>
        <w:rPr>
          <w:rFonts w:hint="eastAsia" w:ascii="宋体" w:hAnsi="宋体" w:eastAsia="宋体" w:cs="宋体"/>
          <w:bCs/>
          <w:color w:val="auto"/>
          <w:szCs w:val="21"/>
          <w:highlight w:val="none"/>
          <w:lang w:val="en-US" w:eastAsia="zh-CN"/>
        </w:rPr>
        <w:t xml:space="preserve">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否</w:t>
      </w:r>
    </w:p>
    <w:p w14:paraId="280D60E3">
      <w:pPr>
        <w:adjustRightInd w:val="0"/>
        <w:snapToGrid w:val="0"/>
        <w:spacing w:before="0" w:beforeLines="0" w:line="400" w:lineRule="exact"/>
        <w:ind w:firstLine="960" w:firstLineChars="400"/>
        <w:rPr>
          <w:rFonts w:hint="eastAsia" w:ascii="宋体" w:hAnsi="宋体" w:eastAsia="宋体" w:cs="宋体"/>
          <w:bCs/>
          <w:color w:val="auto"/>
          <w:szCs w:val="21"/>
          <w:highlight w:val="none"/>
          <w:u w:val="single"/>
        </w:rPr>
      </w:pPr>
      <w:r>
        <w:rPr>
          <w:rFonts w:hint="eastAsia" w:ascii="宋体" w:hAnsi="宋体" w:eastAsia="宋体" w:cs="宋体"/>
          <w:bCs/>
          <w:color w:val="auto"/>
          <w:szCs w:val="21"/>
          <w:highlight w:val="none"/>
        </w:rPr>
        <w:t>验收组织的其他事项：</w:t>
      </w:r>
      <w:r>
        <w:rPr>
          <w:rFonts w:hint="eastAsia" w:ascii="宋体" w:hAnsi="宋体" w:eastAsia="宋体" w:cs="宋体"/>
          <w:bCs/>
          <w:color w:val="auto"/>
          <w:szCs w:val="21"/>
          <w:highlight w:val="none"/>
          <w:u w:val="single"/>
        </w:rPr>
        <w:t xml:space="preserve">                </w:t>
      </w:r>
    </w:p>
    <w:p w14:paraId="7E6D580E">
      <w:pPr>
        <w:adjustRightInd w:val="0"/>
        <w:snapToGrid w:val="0"/>
        <w:spacing w:before="0" w:beforeLines="0" w:line="400" w:lineRule="exact"/>
        <w:ind w:firstLine="480" w:firstLineChars="200"/>
        <w:rPr>
          <w:rFonts w:hint="eastAsia" w:ascii="宋体" w:hAnsi="宋体" w:eastAsia="宋体" w:cs="宋体"/>
          <w:bCs/>
          <w:color w:val="auto"/>
          <w:szCs w:val="21"/>
          <w:highlight w:val="none"/>
          <w:u w:val="single"/>
        </w:rPr>
      </w:pPr>
      <w:r>
        <w:rPr>
          <w:rFonts w:hint="eastAsia" w:ascii="宋体" w:hAnsi="宋体" w:eastAsia="宋体" w:cs="宋体"/>
          <w:bCs/>
          <w:color w:val="auto"/>
          <w:szCs w:val="21"/>
          <w:highlight w:val="none"/>
        </w:rPr>
        <w:t>（2）履约验收时间：</w:t>
      </w:r>
      <w:r>
        <w:rPr>
          <w:rFonts w:hint="eastAsia" w:ascii="宋体" w:hAnsi="宋体" w:eastAsia="宋体" w:cs="宋体"/>
          <w:bCs/>
          <w:color w:val="auto"/>
          <w:szCs w:val="21"/>
          <w:highlight w:val="none"/>
          <w:u w:val="single"/>
        </w:rPr>
        <w:t>（计划于何时验收/供应商提出验收申请之日起   日内组织验收）</w:t>
      </w:r>
      <w:r>
        <w:rPr>
          <w:rFonts w:hint="eastAsia" w:ascii="宋体" w:hAnsi="宋体" w:eastAsia="宋体" w:cs="宋体"/>
          <w:bCs/>
          <w:color w:val="auto"/>
          <w:szCs w:val="21"/>
          <w:highlight w:val="none"/>
          <w:u w:val="single"/>
          <w:lang w:val="en-US" w:eastAsia="zh-CN"/>
        </w:rPr>
        <w:t xml:space="preserve"> </w:t>
      </w:r>
    </w:p>
    <w:p w14:paraId="1C945AB2">
      <w:pPr>
        <w:adjustRightInd w:val="0"/>
        <w:snapToGrid w:val="0"/>
        <w:spacing w:before="0" w:beforeLines="0" w:line="400" w:lineRule="exact"/>
        <w:ind w:firstLine="480" w:firstLineChars="200"/>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rPr>
        <w:t>（3）履约验收方式：</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 xml:space="preserve">一次性验收         </w:t>
      </w:r>
    </w:p>
    <w:p w14:paraId="052AAD9F">
      <w:pPr>
        <w:adjustRightInd w:val="0"/>
        <w:snapToGrid w:val="0"/>
        <w:spacing w:before="0" w:beforeLines="0" w:line="400" w:lineRule="exact"/>
        <w:ind w:firstLine="0" w:firstLineChars="0"/>
        <w:rPr>
          <w:rFonts w:hint="eastAsia" w:ascii="宋体" w:hAnsi="宋体" w:eastAsia="宋体" w:cs="宋体"/>
          <w:bCs/>
          <w:color w:val="auto"/>
          <w:szCs w:val="21"/>
          <w:highlight w:val="none"/>
          <w:lang w:val="en-US" w:eastAsia="zh-CN"/>
        </w:rPr>
      </w:pPr>
      <w:r>
        <w:rPr>
          <w:rFonts w:hint="eastAsia" w:ascii="宋体" w:hAnsi="宋体" w:eastAsia="宋体" w:cs="宋体"/>
          <w:bCs/>
          <w:color w:val="auto"/>
          <w:szCs w:val="21"/>
          <w:highlight w:val="none"/>
          <w:lang w:val="en-US" w:eastAsia="zh-CN"/>
        </w:rPr>
        <w:t xml:space="preserve">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分期/分项验收</w:t>
      </w:r>
      <w:r>
        <w:rPr>
          <w:rFonts w:hint="eastAsia" w:ascii="宋体" w:hAnsi="宋体" w:eastAsia="宋体" w:cs="宋体"/>
          <w:bCs/>
          <w:color w:val="auto"/>
          <w:szCs w:val="21"/>
          <w:highlight w:val="none"/>
          <w:lang w:eastAsia="zh-CN"/>
        </w:rPr>
        <w:t>：</w:t>
      </w:r>
      <w:r>
        <w:rPr>
          <w:rFonts w:hint="eastAsia" w:ascii="宋体" w:hAnsi="宋体" w:eastAsia="宋体" w:cs="宋体"/>
          <w:bCs/>
          <w:color w:val="auto"/>
          <w:szCs w:val="21"/>
          <w:highlight w:val="none"/>
          <w:u w:val="single"/>
        </w:rPr>
        <w:t xml:space="preserve"> </w:t>
      </w:r>
      <w:r>
        <w:rPr>
          <w:rFonts w:hint="eastAsia" w:ascii="宋体" w:hAnsi="宋体" w:eastAsia="宋体" w:cs="宋体"/>
          <w:bCs/>
          <w:color w:val="auto"/>
          <w:szCs w:val="21"/>
          <w:highlight w:val="none"/>
          <w:u w:val="single"/>
          <w:lang w:eastAsia="zh-CN"/>
        </w:rPr>
        <w:t>（应明确分期</w:t>
      </w:r>
      <w:r>
        <w:rPr>
          <w:rFonts w:hint="eastAsia" w:ascii="宋体" w:hAnsi="宋体" w:eastAsia="宋体" w:cs="宋体"/>
          <w:bCs/>
          <w:color w:val="auto"/>
          <w:szCs w:val="21"/>
          <w:highlight w:val="none"/>
          <w:u w:val="single"/>
          <w:lang w:val="en" w:eastAsia="zh-CN"/>
        </w:rPr>
        <w:t>/分项验收的工作安排</w:t>
      </w:r>
      <w:r>
        <w:rPr>
          <w:rFonts w:hint="eastAsia" w:ascii="宋体" w:hAnsi="宋体" w:eastAsia="宋体" w:cs="宋体"/>
          <w:bCs/>
          <w:color w:val="auto"/>
          <w:szCs w:val="21"/>
          <w:highlight w:val="none"/>
          <w:u w:val="single"/>
          <w:lang w:eastAsia="zh-CN"/>
        </w:rPr>
        <w:t>）</w:t>
      </w:r>
      <w:r>
        <w:rPr>
          <w:rFonts w:hint="eastAsia" w:ascii="宋体" w:hAnsi="宋体" w:eastAsia="宋体" w:cs="宋体"/>
          <w:bCs/>
          <w:color w:val="auto"/>
          <w:szCs w:val="21"/>
          <w:highlight w:val="none"/>
          <w:u w:val="single"/>
        </w:rPr>
        <w:t xml:space="preserve"> </w:t>
      </w:r>
      <w:r>
        <w:rPr>
          <w:rFonts w:hint="eastAsia" w:ascii="宋体" w:hAnsi="宋体" w:eastAsia="宋体" w:cs="宋体"/>
          <w:bCs/>
          <w:color w:val="auto"/>
          <w:szCs w:val="21"/>
          <w:highlight w:val="none"/>
          <w:u w:val="single"/>
          <w:lang w:val="en-US" w:eastAsia="zh-CN"/>
        </w:rPr>
        <w:t xml:space="preserve"> </w:t>
      </w:r>
    </w:p>
    <w:p w14:paraId="5E66EBCF">
      <w:pPr>
        <w:adjustRightInd w:val="0"/>
        <w:snapToGrid w:val="0"/>
        <w:spacing w:before="0" w:beforeLines="0" w:line="400" w:lineRule="exact"/>
        <w:ind w:firstLine="480" w:firstLineChars="200"/>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rPr>
        <w:t>（4）履约验收程序：</w:t>
      </w:r>
      <w:r>
        <w:rPr>
          <w:rFonts w:hint="eastAsia" w:ascii="宋体" w:hAnsi="宋体" w:eastAsia="宋体" w:cs="宋体"/>
          <w:bCs/>
          <w:color w:val="auto"/>
          <w:szCs w:val="21"/>
          <w:highlight w:val="none"/>
          <w:u w:val="single"/>
        </w:rPr>
        <w:t xml:space="preserve">                                         </w:t>
      </w:r>
    </w:p>
    <w:p w14:paraId="2AAC24A2">
      <w:pPr>
        <w:adjustRightInd w:val="0"/>
        <w:snapToGrid w:val="0"/>
        <w:spacing w:before="0" w:beforeLines="0" w:line="400" w:lineRule="exact"/>
        <w:ind w:firstLine="480" w:firstLineChars="200"/>
        <w:rPr>
          <w:rFonts w:hint="eastAsia" w:ascii="宋体" w:hAnsi="宋体" w:eastAsia="宋体" w:cs="宋体"/>
          <w:bCs/>
          <w:color w:val="auto"/>
          <w:szCs w:val="21"/>
          <w:highlight w:val="none"/>
          <w:u w:val="single"/>
        </w:rPr>
      </w:pPr>
      <w:r>
        <w:rPr>
          <w:rFonts w:hint="eastAsia" w:ascii="宋体" w:hAnsi="宋体" w:eastAsia="宋体" w:cs="宋体"/>
          <w:bCs/>
          <w:color w:val="auto"/>
          <w:szCs w:val="21"/>
          <w:highlight w:val="none"/>
        </w:rPr>
        <w:t>（5）履约验收的内容：</w:t>
      </w:r>
      <w:r>
        <w:rPr>
          <w:rFonts w:hint="eastAsia" w:ascii="宋体" w:hAnsi="宋体" w:eastAsia="宋体" w:cs="宋体"/>
          <w:bCs/>
          <w:color w:val="auto"/>
          <w:szCs w:val="21"/>
          <w:highlight w:val="none"/>
          <w:u w:val="single"/>
        </w:rPr>
        <w:t xml:space="preserve"> </w:t>
      </w:r>
      <w:r>
        <w:rPr>
          <w:rFonts w:hint="eastAsia" w:ascii="宋体" w:hAnsi="宋体" w:eastAsia="宋体" w:cs="宋体"/>
          <w:bCs/>
          <w:color w:val="auto"/>
          <w:szCs w:val="21"/>
          <w:highlight w:val="none"/>
          <w:u w:val="single"/>
          <w:lang w:eastAsia="zh-CN"/>
        </w:rPr>
        <w:t>（应当包括每一项技术和商务要求的履约情况，特别是落实政府采购扶持中小企业，支持绿色发展和乡村振兴等政策情况）</w:t>
      </w:r>
      <w:r>
        <w:rPr>
          <w:rFonts w:hint="eastAsia" w:ascii="宋体" w:hAnsi="宋体" w:eastAsia="宋体" w:cs="宋体"/>
          <w:bCs/>
          <w:color w:val="auto"/>
          <w:szCs w:val="21"/>
          <w:highlight w:val="none"/>
          <w:u w:val="single"/>
        </w:rPr>
        <w:t xml:space="preserve">                                      </w:t>
      </w:r>
    </w:p>
    <w:p w14:paraId="05383C5C">
      <w:pPr>
        <w:adjustRightInd w:val="0"/>
        <w:snapToGrid w:val="0"/>
        <w:spacing w:before="0" w:beforeLines="0" w:line="400" w:lineRule="exact"/>
        <w:ind w:firstLine="480" w:firstLineChars="200"/>
        <w:rPr>
          <w:rFonts w:hint="eastAsia" w:ascii="宋体" w:hAnsi="宋体" w:eastAsia="宋体" w:cs="宋体"/>
          <w:bCs/>
          <w:color w:val="auto"/>
          <w:szCs w:val="21"/>
          <w:highlight w:val="none"/>
          <w:u w:val="single"/>
        </w:rPr>
      </w:pPr>
      <w:r>
        <w:rPr>
          <w:rFonts w:hint="eastAsia" w:ascii="宋体" w:hAnsi="宋体" w:eastAsia="宋体" w:cs="宋体"/>
          <w:bCs/>
          <w:color w:val="auto"/>
          <w:szCs w:val="21"/>
          <w:highlight w:val="none"/>
        </w:rPr>
        <w:t>（6）履约验收标准：</w:t>
      </w:r>
      <w:r>
        <w:rPr>
          <w:rFonts w:hint="eastAsia" w:ascii="宋体" w:hAnsi="宋体" w:eastAsia="宋体" w:cs="宋体"/>
          <w:bCs/>
          <w:color w:val="auto"/>
          <w:szCs w:val="21"/>
          <w:highlight w:val="none"/>
          <w:u w:val="single"/>
        </w:rPr>
        <w:t xml:space="preserve">                                         </w:t>
      </w:r>
    </w:p>
    <w:p w14:paraId="22E120E5">
      <w:pPr>
        <w:pStyle w:val="53"/>
        <w:spacing w:beforeLines="0"/>
        <w:rPr>
          <w:rFonts w:hint="eastAsia" w:ascii="宋体" w:hAnsi="宋体" w:eastAsia="宋体" w:cs="宋体"/>
          <w:color w:val="auto"/>
          <w:sz w:val="21"/>
          <w:highlight w:val="none"/>
          <w:lang w:eastAsia="zh-CN"/>
        </w:rPr>
      </w:pPr>
      <w:r>
        <w:rPr>
          <w:rFonts w:hint="eastAsia" w:ascii="宋体" w:hAnsi="宋体" w:eastAsia="宋体" w:cs="宋体"/>
          <w:bCs/>
          <w:color w:val="auto"/>
          <w:sz w:val="21"/>
          <w:szCs w:val="21"/>
          <w:highlight w:val="none"/>
          <w:u w:val="none"/>
          <w:lang w:eastAsia="zh-CN"/>
        </w:rPr>
        <w:t>（</w:t>
      </w:r>
      <w:r>
        <w:rPr>
          <w:rFonts w:hint="eastAsia" w:ascii="宋体" w:hAnsi="宋体" w:eastAsia="宋体" w:cs="宋体"/>
          <w:bCs/>
          <w:color w:val="auto"/>
          <w:sz w:val="21"/>
          <w:szCs w:val="21"/>
          <w:highlight w:val="none"/>
          <w:u w:val="none"/>
          <w:lang w:val="en-US" w:eastAsia="zh-CN"/>
        </w:rPr>
        <w:t>7</w:t>
      </w:r>
      <w:r>
        <w:rPr>
          <w:rFonts w:hint="eastAsia" w:ascii="宋体" w:hAnsi="宋体" w:eastAsia="宋体" w:cs="宋体"/>
          <w:bCs/>
          <w:color w:val="auto"/>
          <w:sz w:val="21"/>
          <w:szCs w:val="21"/>
          <w:highlight w:val="none"/>
          <w:u w:val="none"/>
          <w:lang w:eastAsia="zh-CN"/>
        </w:rPr>
        <w:t>）是否以采购活动中供应商提供的样品作为参考：</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 w:val="21"/>
          <w:szCs w:val="21"/>
          <w:highlight w:val="none"/>
        </w:rPr>
        <w:t xml:space="preserve">是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 w:val="21"/>
          <w:szCs w:val="21"/>
          <w:highlight w:val="none"/>
        </w:rPr>
        <w:t>否</w:t>
      </w:r>
    </w:p>
    <w:p w14:paraId="33AEF57A">
      <w:pPr>
        <w:adjustRightInd w:val="0"/>
        <w:snapToGrid w:val="0"/>
        <w:spacing w:before="0" w:beforeLines="0" w:line="400" w:lineRule="exact"/>
        <w:ind w:firstLine="480" w:firstLineChars="200"/>
        <w:rPr>
          <w:rFonts w:hint="eastAsia" w:ascii="宋体" w:hAnsi="宋体" w:eastAsia="宋体" w:cs="宋体"/>
          <w:bCs/>
          <w:color w:val="auto"/>
          <w:szCs w:val="21"/>
          <w:highlight w:val="none"/>
          <w:u w:val="single"/>
        </w:rPr>
      </w:pPr>
      <w:r>
        <w:rPr>
          <w:rFonts w:hint="eastAsia" w:ascii="宋体" w:hAnsi="宋体" w:eastAsia="宋体" w:cs="宋体"/>
          <w:bCs/>
          <w:color w:val="auto"/>
          <w:szCs w:val="21"/>
          <w:highlight w:val="none"/>
        </w:rPr>
        <w:t>（8）履约验收其他事项：</w:t>
      </w:r>
      <w:r>
        <w:rPr>
          <w:rFonts w:hint="eastAsia" w:ascii="宋体" w:hAnsi="宋体" w:eastAsia="宋体" w:cs="宋体"/>
          <w:bCs/>
          <w:color w:val="auto"/>
          <w:szCs w:val="21"/>
          <w:highlight w:val="none"/>
          <w:u w:val="single"/>
        </w:rPr>
        <w:t xml:space="preserve">      </w:t>
      </w:r>
      <w:r>
        <w:rPr>
          <w:rFonts w:hint="eastAsia" w:ascii="宋体" w:hAnsi="宋体" w:eastAsia="宋体" w:cs="宋体"/>
          <w:bCs/>
          <w:i w:val="0"/>
          <w:iCs w:val="0"/>
          <w:color w:val="auto"/>
          <w:szCs w:val="21"/>
          <w:highlight w:val="none"/>
          <w:u w:val="single"/>
        </w:rPr>
        <w:t>（产权过户登记等）</w:t>
      </w:r>
      <w:r>
        <w:rPr>
          <w:rFonts w:hint="eastAsia" w:ascii="宋体" w:hAnsi="宋体" w:eastAsia="宋体" w:cs="宋体"/>
          <w:bCs/>
          <w:color w:val="auto"/>
          <w:szCs w:val="21"/>
          <w:highlight w:val="none"/>
          <w:u w:val="single"/>
        </w:rPr>
        <w:t xml:space="preserve">          </w:t>
      </w:r>
    </w:p>
    <w:p w14:paraId="2CED3505">
      <w:pPr>
        <w:numPr>
          <w:ilvl w:val="0"/>
          <w:numId w:val="9"/>
        </w:numPr>
        <w:adjustRightInd w:val="0"/>
        <w:snapToGrid w:val="0"/>
        <w:spacing w:before="0" w:beforeLines="0" w:line="400" w:lineRule="exact"/>
        <w:ind w:firstLine="482" w:firstLineChars="200"/>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组成合同的文件</w:t>
      </w:r>
    </w:p>
    <w:p w14:paraId="1607ECDB">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本协议书与下列文件一起构成合同文件，如下述文件之间有任何抵触、矛盾或歧义，应按以下顺序解释：</w:t>
      </w:r>
    </w:p>
    <w:p w14:paraId="5D3E5BDA">
      <w:pPr>
        <w:adjustRightInd w:val="0"/>
        <w:snapToGrid w:val="0"/>
        <w:spacing w:before="0" w:beforeLines="0" w:line="400" w:lineRule="exact"/>
        <w:ind w:firstLine="48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eastAsia="zh-CN"/>
        </w:rPr>
        <w:t>政府采购</w:t>
      </w:r>
      <w:r>
        <w:rPr>
          <w:rFonts w:hint="eastAsia" w:ascii="宋体" w:hAnsi="宋体" w:eastAsia="宋体" w:cs="宋体"/>
          <w:color w:val="auto"/>
          <w:szCs w:val="21"/>
          <w:highlight w:val="none"/>
        </w:rPr>
        <w:t>合同协议书及其变更、补充</w:t>
      </w:r>
      <w:r>
        <w:rPr>
          <w:rFonts w:hint="eastAsia" w:ascii="宋体" w:hAnsi="宋体" w:eastAsia="宋体" w:cs="宋体"/>
          <w:color w:val="auto"/>
          <w:szCs w:val="21"/>
          <w:highlight w:val="none"/>
          <w:lang w:eastAsia="zh-CN"/>
        </w:rPr>
        <w:t>协议</w:t>
      </w:r>
    </w:p>
    <w:p w14:paraId="2BD5BF75">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rPr>
        <w:t>）政府采购合同专用条款</w:t>
      </w:r>
    </w:p>
    <w:p w14:paraId="4309A8AE">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3</w:t>
      </w:r>
      <w:r>
        <w:rPr>
          <w:rFonts w:hint="eastAsia" w:ascii="宋体" w:hAnsi="宋体" w:eastAsia="宋体" w:cs="宋体"/>
          <w:color w:val="auto"/>
          <w:szCs w:val="21"/>
          <w:highlight w:val="none"/>
        </w:rPr>
        <w:t>）政府采购合同通用条款</w:t>
      </w:r>
    </w:p>
    <w:p w14:paraId="78171915">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rPr>
        <w:t>）中标</w:t>
      </w:r>
      <w:r>
        <w:rPr>
          <w:rFonts w:hint="eastAsia" w:ascii="宋体" w:hAnsi="宋体" w:eastAsia="宋体" w:cs="宋体"/>
          <w:color w:val="auto"/>
          <w:szCs w:val="21"/>
          <w:highlight w:val="none"/>
          <w:lang w:eastAsia="zh-CN"/>
        </w:rPr>
        <w:t>（成交）</w:t>
      </w:r>
      <w:r>
        <w:rPr>
          <w:rFonts w:hint="eastAsia" w:ascii="宋体" w:hAnsi="宋体" w:eastAsia="宋体" w:cs="宋体"/>
          <w:color w:val="auto"/>
          <w:szCs w:val="21"/>
          <w:highlight w:val="none"/>
        </w:rPr>
        <w:t>通知书</w:t>
      </w:r>
    </w:p>
    <w:p w14:paraId="5967921F">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5</w:t>
      </w:r>
      <w:r>
        <w:rPr>
          <w:rFonts w:hint="eastAsia" w:ascii="宋体" w:hAnsi="宋体" w:eastAsia="宋体" w:cs="宋体"/>
          <w:color w:val="auto"/>
          <w:szCs w:val="21"/>
          <w:highlight w:val="none"/>
        </w:rPr>
        <w:t>）投标（响应）文件</w:t>
      </w:r>
    </w:p>
    <w:p w14:paraId="7E085FD1">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（6）采购文件</w:t>
      </w:r>
    </w:p>
    <w:p w14:paraId="530E5439">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（7）有关技术文件，图纸</w:t>
      </w:r>
    </w:p>
    <w:p w14:paraId="022F557A">
      <w:pPr>
        <w:pStyle w:val="53"/>
        <w:spacing w:beforeLines="0"/>
        <w:rPr>
          <w:rFonts w:hint="eastAsia" w:ascii="宋体" w:hAnsi="宋体" w:eastAsia="宋体" w:cs="宋体"/>
          <w:color w:val="auto"/>
          <w:kern w:val="2"/>
          <w:sz w:val="21"/>
          <w:highlight w:val="none"/>
          <w:lang w:eastAsia="zh-CN"/>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lang w:eastAsia="zh-CN"/>
        </w:rPr>
        <w:t>）</w:t>
      </w:r>
      <w:r>
        <w:rPr>
          <w:rFonts w:hint="eastAsia" w:ascii="宋体" w:hAnsi="宋体" w:eastAsia="宋体" w:cs="宋体"/>
          <w:bCs w:val="0"/>
          <w:color w:val="auto"/>
          <w:kern w:val="2"/>
          <w:sz w:val="21"/>
          <w:szCs w:val="21"/>
          <w:highlight w:val="none"/>
          <w:lang w:eastAsia="zh-CN"/>
        </w:rPr>
        <w:t>国家法律、行政法规和规章制度规定或合同约定的作为合同组成部分的其他文件</w:t>
      </w:r>
    </w:p>
    <w:p w14:paraId="6129C343">
      <w:pPr>
        <w:numPr>
          <w:ilvl w:val="0"/>
          <w:numId w:val="9"/>
        </w:numPr>
        <w:adjustRightInd w:val="0"/>
        <w:snapToGrid w:val="0"/>
        <w:spacing w:before="0" w:beforeLines="0" w:line="400" w:lineRule="exact"/>
        <w:ind w:firstLine="482" w:firstLineChars="200"/>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合同生效</w:t>
      </w:r>
    </w:p>
    <w:p w14:paraId="637CC1A8">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本合同自</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生效。</w:t>
      </w:r>
    </w:p>
    <w:p w14:paraId="57C2C574">
      <w:pPr>
        <w:numPr>
          <w:ilvl w:val="0"/>
          <w:numId w:val="9"/>
        </w:numPr>
        <w:adjustRightInd w:val="0"/>
        <w:snapToGrid w:val="0"/>
        <w:spacing w:before="0" w:beforeLines="0" w:line="400" w:lineRule="exact"/>
        <w:ind w:firstLine="482" w:firstLineChars="200"/>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合同份数</w:t>
      </w:r>
    </w:p>
    <w:p w14:paraId="01681C9D">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本合同一式</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份，</w:t>
      </w:r>
      <w:r>
        <w:rPr>
          <w:rFonts w:hint="eastAsia" w:ascii="宋体" w:hAnsi="宋体" w:eastAsia="宋体" w:cs="宋体"/>
          <w:color w:val="auto"/>
          <w:szCs w:val="21"/>
          <w:highlight w:val="none"/>
          <w:lang w:eastAsia="zh-CN"/>
        </w:rPr>
        <w:t>甲方</w:t>
      </w:r>
      <w:r>
        <w:rPr>
          <w:rFonts w:hint="eastAsia" w:ascii="宋体" w:hAnsi="宋体" w:eastAsia="宋体" w:cs="宋体"/>
          <w:color w:val="auto"/>
          <w:szCs w:val="21"/>
          <w:highlight w:val="none"/>
        </w:rPr>
        <w:t>执</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份，</w:t>
      </w:r>
      <w:r>
        <w:rPr>
          <w:rFonts w:hint="eastAsia" w:ascii="宋体" w:hAnsi="宋体" w:eastAsia="宋体" w:cs="宋体"/>
          <w:color w:val="auto"/>
          <w:szCs w:val="21"/>
          <w:highlight w:val="none"/>
          <w:lang w:eastAsia="zh-CN"/>
        </w:rPr>
        <w:t>乙方</w:t>
      </w:r>
      <w:r>
        <w:rPr>
          <w:rFonts w:hint="eastAsia" w:ascii="宋体" w:hAnsi="宋体" w:eastAsia="宋体" w:cs="宋体"/>
          <w:color w:val="auto"/>
          <w:szCs w:val="21"/>
          <w:highlight w:val="none"/>
        </w:rPr>
        <w:t>执</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份，均具有同等法律效力。</w:t>
      </w:r>
    </w:p>
    <w:p w14:paraId="37889A4B">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合同订立时间：</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年</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月</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日</w:t>
      </w:r>
    </w:p>
    <w:p w14:paraId="027A84A6">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合同订立地点：</w:t>
      </w:r>
      <w:r>
        <w:rPr>
          <w:rFonts w:hint="eastAsia" w:ascii="宋体" w:hAnsi="宋体" w:eastAsia="宋体" w:cs="宋体"/>
          <w:color w:val="auto"/>
          <w:szCs w:val="21"/>
          <w:highlight w:val="none"/>
          <w:u w:val="single"/>
        </w:rPr>
        <w:t xml:space="preserve">                           </w:t>
      </w:r>
    </w:p>
    <w:p w14:paraId="06DE3E68">
      <w:pPr>
        <w:adjustRightInd w:val="0"/>
        <w:snapToGrid w:val="0"/>
        <w:spacing w:before="0" w:beforeLines="0" w:line="400" w:lineRule="exact"/>
        <w:ind w:firstLine="480" w:firstLineChars="200"/>
        <w:rPr>
          <w:rFonts w:hint="eastAsia" w:ascii="宋体" w:hAnsi="宋体" w:eastAsia="宋体" w:cs="宋体"/>
          <w:color w:val="auto"/>
          <w:highlight w:val="none"/>
        </w:rPr>
      </w:pPr>
      <w:r>
        <w:rPr>
          <w:rFonts w:hint="eastAsia" w:ascii="宋体" w:hAnsi="宋体" w:eastAsia="宋体" w:cs="宋体"/>
          <w:color w:val="auto"/>
          <w:szCs w:val="21"/>
          <w:highlight w:val="none"/>
        </w:rPr>
        <w:t>附件：具体标</w:t>
      </w:r>
      <w:r>
        <w:rPr>
          <w:rFonts w:hint="eastAsia" w:ascii="宋体" w:hAnsi="宋体" w:eastAsia="宋体" w:cs="宋体"/>
          <w:color w:val="auto"/>
          <w:szCs w:val="21"/>
          <w:highlight w:val="none"/>
          <w:lang w:eastAsia="zh-CN"/>
        </w:rPr>
        <w:t>的及其</w:t>
      </w:r>
      <w:r>
        <w:rPr>
          <w:rFonts w:hint="eastAsia" w:ascii="宋体" w:hAnsi="宋体" w:eastAsia="宋体" w:cs="宋体"/>
          <w:color w:val="auto"/>
          <w:szCs w:val="21"/>
          <w:highlight w:val="none"/>
          <w:u w:val="none"/>
          <w:lang w:val="en-US" w:eastAsia="zh-CN"/>
        </w:rPr>
        <w:t>技术要求和商务要求</w:t>
      </w:r>
      <w:r>
        <w:rPr>
          <w:rFonts w:hint="eastAsia" w:ascii="宋体" w:hAnsi="宋体" w:eastAsia="宋体" w:cs="宋体"/>
          <w:color w:val="auto"/>
          <w:szCs w:val="21"/>
          <w:highlight w:val="none"/>
        </w:rPr>
        <w:t>、联合协议、分包</w:t>
      </w:r>
      <w:r>
        <w:rPr>
          <w:rFonts w:hint="eastAsia" w:ascii="宋体" w:hAnsi="宋体" w:eastAsia="宋体" w:cs="宋体"/>
          <w:color w:val="auto"/>
          <w:szCs w:val="21"/>
          <w:highlight w:val="none"/>
          <w:lang w:eastAsia="zh-CN"/>
        </w:rPr>
        <w:t>意向</w:t>
      </w:r>
      <w:r>
        <w:rPr>
          <w:rFonts w:hint="eastAsia" w:ascii="宋体" w:hAnsi="宋体" w:eastAsia="宋体" w:cs="宋体"/>
          <w:color w:val="auto"/>
          <w:szCs w:val="21"/>
          <w:highlight w:val="none"/>
        </w:rPr>
        <w:t>协议等。</w:t>
      </w:r>
    </w:p>
    <w:p w14:paraId="59756DE5">
      <w:pPr>
        <w:pStyle w:val="80"/>
        <w:spacing w:beforeLines="0" w:line="400" w:lineRule="exact"/>
        <w:rPr>
          <w:rFonts w:hint="eastAsia" w:ascii="宋体" w:hAnsi="宋体" w:eastAsia="宋体" w:cs="宋体"/>
          <w:color w:val="auto"/>
          <w:highlight w:val="none"/>
        </w:rPr>
      </w:pPr>
    </w:p>
    <w:p w14:paraId="2990E272">
      <w:pPr>
        <w:rPr>
          <w:rFonts w:hint="eastAsia" w:ascii="宋体" w:hAnsi="宋体" w:eastAsia="宋体" w:cs="宋体"/>
          <w:color w:val="auto"/>
          <w:highlight w:val="none"/>
          <w:lang w:val="en"/>
        </w:rPr>
      </w:pPr>
      <w:r>
        <w:rPr>
          <w:rFonts w:hint="eastAsia" w:ascii="宋体" w:hAnsi="宋体" w:eastAsia="宋体" w:cs="宋体"/>
          <w:color w:val="auto"/>
          <w:highlight w:val="none"/>
          <w:lang w:val="en"/>
        </w:rPr>
        <w:t xml:space="preserve">   </w:t>
      </w:r>
    </w:p>
    <w:p w14:paraId="7385C161">
      <w:pPr>
        <w:rPr>
          <w:rFonts w:hint="eastAsia" w:ascii="宋体" w:hAnsi="宋体" w:eastAsia="宋体" w:cs="宋体"/>
          <w:color w:val="auto"/>
          <w:highlight w:val="none"/>
        </w:rPr>
      </w:pPr>
      <w:r>
        <w:rPr>
          <w:rFonts w:hint="eastAsia" w:ascii="宋体" w:hAnsi="宋体" w:eastAsia="宋体" w:cs="宋体"/>
          <w:color w:val="auto"/>
          <w:highlight w:val="none"/>
          <w:lang w:val="en"/>
        </w:rPr>
        <w:br w:type="page"/>
      </w:r>
    </w:p>
    <w:p w14:paraId="381A5717">
      <w:pPr>
        <w:pStyle w:val="80"/>
        <w:rPr>
          <w:rFonts w:hint="eastAsia" w:ascii="宋体" w:hAnsi="宋体" w:eastAsia="宋体" w:cs="宋体"/>
          <w:color w:val="auto"/>
          <w:highlight w:val="none"/>
        </w:rPr>
      </w:pPr>
    </w:p>
    <w:tbl>
      <w:tblPr>
        <w:tblStyle w:val="35"/>
        <w:tblW w:w="4927" w:type="pct"/>
        <w:tblInd w:w="0" w:type="dxa"/>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Layout w:type="autofit"/>
        <w:tblCellMar>
          <w:top w:w="0" w:type="dxa"/>
          <w:left w:w="108" w:type="dxa"/>
          <w:bottom w:w="0" w:type="dxa"/>
          <w:right w:w="108" w:type="dxa"/>
        </w:tblCellMar>
      </w:tblPr>
      <w:tblGrid>
        <w:gridCol w:w="2048"/>
        <w:gridCol w:w="2612"/>
        <w:gridCol w:w="2143"/>
        <w:gridCol w:w="2292"/>
      </w:tblGrid>
      <w:tr w14:paraId="4B435671">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90" w:hRule="atLeast"/>
        </w:trPr>
        <w:tc>
          <w:tcPr>
            <w:tcW w:w="2562" w:type="pct"/>
            <w:gridSpan w:val="2"/>
            <w:tcBorders>
              <w:bottom w:val="single" w:color="auto" w:sz="2" w:space="0"/>
              <w:right w:val="single" w:color="auto" w:sz="2" w:space="0"/>
            </w:tcBorders>
            <w:noWrap w:val="0"/>
            <w:vAlign w:val="center"/>
          </w:tcPr>
          <w:p w14:paraId="000B6094">
            <w:pPr>
              <w:adjustRightInd w:val="0"/>
              <w:snapToGrid w:val="0"/>
              <w:spacing w:line="300" w:lineRule="exact"/>
              <w:jc w:val="center"/>
              <w:rPr>
                <w:rFonts w:hint="eastAsia" w:ascii="宋体" w:hAnsi="宋体" w:eastAsia="宋体" w:cs="宋体"/>
                <w:color w:val="auto"/>
                <w:highlight w:val="none"/>
              </w:rPr>
            </w:pPr>
            <w:r>
              <w:rPr>
                <w:rFonts w:hint="eastAsia" w:ascii="宋体" w:hAnsi="宋体" w:eastAsia="宋体" w:cs="宋体"/>
                <w:color w:val="auto"/>
                <w:szCs w:val="21"/>
                <w:highlight w:val="none"/>
              </w:rPr>
              <w:t>甲方（采购人</w:t>
            </w:r>
            <w:r>
              <w:rPr>
                <w:rFonts w:hint="eastAsia" w:ascii="宋体" w:hAnsi="宋体" w:eastAsia="宋体" w:cs="宋体"/>
                <w:color w:val="auto"/>
                <w:szCs w:val="21"/>
                <w:highlight w:val="none"/>
                <w:lang w:eastAsia="zh-CN"/>
              </w:rPr>
              <w:t>、受采购人委托签订合同的单位</w:t>
            </w:r>
            <w:r>
              <w:rPr>
                <w:rFonts w:hint="eastAsia" w:ascii="宋体" w:hAnsi="宋体" w:eastAsia="宋体" w:cs="宋体"/>
                <w:color w:val="auto"/>
                <w:szCs w:val="21"/>
                <w:highlight w:val="none"/>
              </w:rPr>
              <w:t>或采购文件约定的合同甲方）</w:t>
            </w:r>
          </w:p>
        </w:tc>
        <w:tc>
          <w:tcPr>
            <w:tcW w:w="2437" w:type="pct"/>
            <w:gridSpan w:val="2"/>
            <w:tcBorders>
              <w:left w:val="single" w:color="auto" w:sz="2" w:space="0"/>
              <w:bottom w:val="single" w:color="auto" w:sz="2" w:space="0"/>
            </w:tcBorders>
            <w:noWrap w:val="0"/>
            <w:vAlign w:val="center"/>
          </w:tcPr>
          <w:p w14:paraId="6312F2BD">
            <w:pPr>
              <w:adjustRightInd w:val="0"/>
              <w:snapToGrid w:val="0"/>
              <w:spacing w:line="300" w:lineRule="exact"/>
              <w:jc w:val="center"/>
              <w:rPr>
                <w:rFonts w:hint="eastAsia" w:ascii="宋体" w:hAnsi="宋体" w:eastAsia="宋体" w:cs="宋体"/>
                <w:color w:val="auto"/>
                <w:highlight w:val="none"/>
              </w:rPr>
            </w:pPr>
            <w:r>
              <w:rPr>
                <w:rFonts w:hint="eastAsia" w:ascii="宋体" w:hAnsi="宋体" w:eastAsia="宋体" w:cs="宋体"/>
                <w:color w:val="auto"/>
                <w:szCs w:val="21"/>
                <w:highlight w:val="none"/>
              </w:rPr>
              <w:t>乙方（供应商）</w:t>
            </w:r>
          </w:p>
        </w:tc>
      </w:tr>
      <w:tr w14:paraId="3E8DBE9C">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917" w:hRule="atLeast"/>
        </w:trPr>
        <w:tc>
          <w:tcPr>
            <w:tcW w:w="1126" w:type="pct"/>
            <w:tcBorders>
              <w:top w:val="single" w:color="auto" w:sz="2" w:space="0"/>
              <w:bottom w:val="single" w:color="auto" w:sz="2" w:space="0"/>
              <w:right w:val="single" w:color="auto" w:sz="2" w:space="0"/>
            </w:tcBorders>
            <w:noWrap w:val="0"/>
            <w:vAlign w:val="center"/>
          </w:tcPr>
          <w:p w14:paraId="024F94FC">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单位名称（公章</w:t>
            </w:r>
            <w:r>
              <w:rPr>
                <w:rFonts w:hint="eastAsia" w:ascii="宋体" w:hAnsi="宋体" w:eastAsia="宋体" w:cs="宋体"/>
                <w:color w:val="auto"/>
                <w:szCs w:val="21"/>
                <w:highlight w:val="none"/>
                <w:lang w:eastAsia="zh-CN"/>
              </w:rPr>
              <w:t>或合同章</w:t>
            </w:r>
            <w:r>
              <w:rPr>
                <w:rFonts w:hint="eastAsia" w:ascii="宋体" w:hAnsi="宋体" w:eastAsia="宋体" w:cs="宋体"/>
                <w:color w:val="auto"/>
                <w:szCs w:val="21"/>
                <w:highlight w:val="none"/>
              </w:rPr>
              <w:t>）</w:t>
            </w:r>
          </w:p>
        </w:tc>
        <w:tc>
          <w:tcPr>
            <w:tcW w:w="1436" w:type="pct"/>
            <w:tcBorders>
              <w:top w:val="single" w:color="auto" w:sz="2" w:space="0"/>
              <w:left w:val="single" w:color="auto" w:sz="2" w:space="0"/>
              <w:bottom w:val="single" w:color="auto" w:sz="2" w:space="0"/>
              <w:right w:val="single" w:color="auto" w:sz="2" w:space="0"/>
            </w:tcBorders>
            <w:noWrap w:val="0"/>
            <w:vAlign w:val="center"/>
          </w:tcPr>
          <w:p w14:paraId="38F5E23D">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5244389C">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单位名称（公章</w:t>
            </w:r>
            <w:r>
              <w:rPr>
                <w:rFonts w:hint="eastAsia" w:ascii="宋体" w:hAnsi="宋体" w:eastAsia="宋体" w:cs="宋体"/>
                <w:color w:val="auto"/>
                <w:szCs w:val="21"/>
                <w:highlight w:val="none"/>
                <w:lang w:eastAsia="zh-CN"/>
              </w:rPr>
              <w:t>或合同章</w:t>
            </w:r>
            <w:r>
              <w:rPr>
                <w:rFonts w:hint="eastAsia" w:ascii="宋体" w:hAnsi="宋体" w:eastAsia="宋体" w:cs="宋体"/>
                <w:color w:val="auto"/>
                <w:szCs w:val="21"/>
                <w:highlight w:val="none"/>
              </w:rPr>
              <w:t>）</w:t>
            </w:r>
          </w:p>
        </w:tc>
        <w:tc>
          <w:tcPr>
            <w:tcW w:w="1259" w:type="pct"/>
            <w:tcBorders>
              <w:top w:val="single" w:color="auto" w:sz="2" w:space="0"/>
              <w:left w:val="single" w:color="auto" w:sz="2" w:space="0"/>
              <w:bottom w:val="single" w:color="auto" w:sz="2" w:space="0"/>
            </w:tcBorders>
            <w:noWrap w:val="0"/>
            <w:vAlign w:val="center"/>
          </w:tcPr>
          <w:p w14:paraId="0D260F5D">
            <w:pPr>
              <w:adjustRightInd w:val="0"/>
              <w:snapToGrid w:val="0"/>
              <w:spacing w:line="300" w:lineRule="exact"/>
              <w:jc w:val="center"/>
              <w:rPr>
                <w:rFonts w:hint="eastAsia" w:ascii="宋体" w:hAnsi="宋体" w:eastAsia="宋体" w:cs="宋体"/>
                <w:color w:val="auto"/>
                <w:spacing w:val="20"/>
                <w:szCs w:val="21"/>
                <w:highlight w:val="none"/>
              </w:rPr>
            </w:pPr>
          </w:p>
        </w:tc>
      </w:tr>
      <w:tr w14:paraId="2796DF9C">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1171" w:hRule="atLeast"/>
        </w:trPr>
        <w:tc>
          <w:tcPr>
            <w:tcW w:w="1126" w:type="pct"/>
            <w:vMerge w:val="restart"/>
            <w:tcBorders>
              <w:top w:val="single" w:color="auto" w:sz="2" w:space="0"/>
              <w:right w:val="single" w:color="auto" w:sz="2" w:space="0"/>
            </w:tcBorders>
            <w:noWrap w:val="0"/>
            <w:vAlign w:val="center"/>
          </w:tcPr>
          <w:p w14:paraId="23BB1F07">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法定代表人</w:t>
            </w:r>
          </w:p>
          <w:p w14:paraId="21C9656A">
            <w:pPr>
              <w:adjustRightInd w:val="0"/>
              <w:snapToGrid w:val="0"/>
              <w:spacing w:line="300" w:lineRule="exact"/>
              <w:ind w:firstLine="115" w:firstLineChars="48"/>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或其委托代理人（签章）</w:t>
            </w:r>
          </w:p>
        </w:tc>
        <w:tc>
          <w:tcPr>
            <w:tcW w:w="1436" w:type="pct"/>
            <w:vMerge w:val="restart"/>
            <w:tcBorders>
              <w:top w:val="single" w:color="auto" w:sz="2" w:space="0"/>
              <w:left w:val="single" w:color="auto" w:sz="2" w:space="0"/>
              <w:right w:val="single" w:color="auto" w:sz="2" w:space="0"/>
            </w:tcBorders>
            <w:noWrap w:val="0"/>
            <w:vAlign w:val="center"/>
          </w:tcPr>
          <w:p w14:paraId="544761C1">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right w:val="single" w:color="auto" w:sz="2" w:space="0"/>
            </w:tcBorders>
            <w:noWrap w:val="0"/>
            <w:vAlign w:val="center"/>
          </w:tcPr>
          <w:p w14:paraId="06473269">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法定代表人</w:t>
            </w:r>
          </w:p>
          <w:p w14:paraId="4B7F74A5">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或其委托代理人（签章）</w:t>
            </w:r>
          </w:p>
        </w:tc>
        <w:tc>
          <w:tcPr>
            <w:tcW w:w="1259" w:type="pct"/>
            <w:tcBorders>
              <w:top w:val="single" w:color="auto" w:sz="2" w:space="0"/>
              <w:left w:val="single" w:color="auto" w:sz="2" w:space="0"/>
              <w:bottom w:val="single" w:color="auto" w:sz="2" w:space="0"/>
            </w:tcBorders>
            <w:noWrap w:val="0"/>
            <w:vAlign w:val="center"/>
          </w:tcPr>
          <w:p w14:paraId="0A92C27F">
            <w:pPr>
              <w:adjustRightInd w:val="0"/>
              <w:snapToGrid w:val="0"/>
              <w:spacing w:line="300" w:lineRule="exact"/>
              <w:jc w:val="center"/>
              <w:rPr>
                <w:rFonts w:hint="eastAsia" w:ascii="宋体" w:hAnsi="宋体" w:eastAsia="宋体" w:cs="宋体"/>
                <w:color w:val="auto"/>
                <w:szCs w:val="21"/>
                <w:highlight w:val="none"/>
              </w:rPr>
            </w:pPr>
          </w:p>
        </w:tc>
      </w:tr>
      <w:tr w14:paraId="6495712A">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vMerge w:val="continue"/>
            <w:tcBorders>
              <w:bottom w:val="single" w:color="auto" w:sz="2" w:space="0"/>
              <w:right w:val="single" w:color="auto" w:sz="2" w:space="0"/>
            </w:tcBorders>
            <w:noWrap w:val="0"/>
            <w:vAlign w:val="center"/>
          </w:tcPr>
          <w:p w14:paraId="129FC4B5">
            <w:pPr>
              <w:adjustRightInd w:val="0"/>
              <w:snapToGrid w:val="0"/>
              <w:spacing w:line="300" w:lineRule="exact"/>
              <w:jc w:val="center"/>
              <w:rPr>
                <w:rFonts w:hint="eastAsia" w:ascii="宋体" w:hAnsi="宋体" w:eastAsia="宋体" w:cs="宋体"/>
                <w:color w:val="auto"/>
                <w:szCs w:val="21"/>
                <w:highlight w:val="none"/>
              </w:rPr>
            </w:pPr>
          </w:p>
        </w:tc>
        <w:tc>
          <w:tcPr>
            <w:tcW w:w="1436" w:type="pct"/>
            <w:vMerge w:val="continue"/>
            <w:tcBorders>
              <w:left w:val="single" w:color="auto" w:sz="2" w:space="0"/>
              <w:bottom w:val="single" w:color="auto" w:sz="2" w:space="0"/>
              <w:right w:val="single" w:color="auto" w:sz="2" w:space="0"/>
            </w:tcBorders>
            <w:noWrap w:val="0"/>
            <w:vAlign w:val="center"/>
          </w:tcPr>
          <w:p w14:paraId="67F56CF4">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38899332">
            <w:pPr>
              <w:adjustRightInd w:val="0"/>
              <w:snapToGrid w:val="0"/>
              <w:spacing w:line="300" w:lineRule="exact"/>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拥有者性别</w:t>
            </w:r>
          </w:p>
        </w:tc>
        <w:tc>
          <w:tcPr>
            <w:tcW w:w="1259" w:type="pct"/>
            <w:tcBorders>
              <w:top w:val="single" w:color="auto" w:sz="2" w:space="0"/>
              <w:left w:val="single" w:color="auto" w:sz="2" w:space="0"/>
              <w:bottom w:val="single" w:color="auto" w:sz="2" w:space="0"/>
            </w:tcBorders>
            <w:noWrap w:val="0"/>
            <w:vAlign w:val="center"/>
          </w:tcPr>
          <w:p w14:paraId="734B715E">
            <w:pPr>
              <w:adjustRightInd w:val="0"/>
              <w:snapToGrid w:val="0"/>
              <w:spacing w:line="300" w:lineRule="exact"/>
              <w:jc w:val="center"/>
              <w:rPr>
                <w:rFonts w:hint="eastAsia" w:ascii="宋体" w:hAnsi="宋体" w:eastAsia="宋体" w:cs="宋体"/>
                <w:color w:val="auto"/>
                <w:spacing w:val="20"/>
                <w:szCs w:val="21"/>
                <w:highlight w:val="none"/>
              </w:rPr>
            </w:pPr>
          </w:p>
        </w:tc>
      </w:tr>
      <w:tr w14:paraId="44B6E89E">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noWrap w:val="0"/>
            <w:vAlign w:val="center"/>
          </w:tcPr>
          <w:p w14:paraId="1FA4E0F3">
            <w:pPr>
              <w:adjustRightInd w:val="0"/>
              <w:snapToGrid w:val="0"/>
              <w:spacing w:line="300" w:lineRule="exact"/>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住</w:t>
            </w: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lang w:eastAsia="zh-CN"/>
              </w:rPr>
              <w:t>所</w:t>
            </w:r>
          </w:p>
        </w:tc>
        <w:tc>
          <w:tcPr>
            <w:tcW w:w="1436" w:type="pct"/>
            <w:tcBorders>
              <w:top w:val="single" w:color="auto" w:sz="2" w:space="0"/>
              <w:left w:val="single" w:color="auto" w:sz="2" w:space="0"/>
              <w:bottom w:val="single" w:color="auto" w:sz="2" w:space="0"/>
              <w:right w:val="single" w:color="auto" w:sz="2" w:space="0"/>
            </w:tcBorders>
            <w:noWrap w:val="0"/>
            <w:vAlign w:val="center"/>
          </w:tcPr>
          <w:p w14:paraId="7A3FDA78">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0394F57C">
            <w:pPr>
              <w:adjustRightInd w:val="0"/>
              <w:snapToGrid w:val="0"/>
              <w:spacing w:line="300" w:lineRule="exact"/>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住</w:t>
            </w: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lang w:eastAsia="zh-CN"/>
              </w:rPr>
              <w:t>所</w:t>
            </w:r>
          </w:p>
        </w:tc>
        <w:tc>
          <w:tcPr>
            <w:tcW w:w="1259" w:type="pct"/>
            <w:tcBorders>
              <w:top w:val="single" w:color="auto" w:sz="2" w:space="0"/>
              <w:left w:val="single" w:color="auto" w:sz="2" w:space="0"/>
              <w:bottom w:val="single" w:color="auto" w:sz="2" w:space="0"/>
            </w:tcBorders>
            <w:noWrap w:val="0"/>
            <w:vAlign w:val="center"/>
          </w:tcPr>
          <w:p w14:paraId="78168D31">
            <w:pPr>
              <w:adjustRightInd w:val="0"/>
              <w:snapToGrid w:val="0"/>
              <w:spacing w:line="300" w:lineRule="exact"/>
              <w:jc w:val="center"/>
              <w:rPr>
                <w:rFonts w:hint="eastAsia" w:ascii="宋体" w:hAnsi="宋体" w:eastAsia="宋体" w:cs="宋体"/>
                <w:color w:val="auto"/>
                <w:spacing w:val="20"/>
                <w:szCs w:val="21"/>
                <w:highlight w:val="none"/>
              </w:rPr>
            </w:pPr>
          </w:p>
        </w:tc>
      </w:tr>
      <w:tr w14:paraId="418F30FE">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noWrap w:val="0"/>
            <w:vAlign w:val="center"/>
          </w:tcPr>
          <w:p w14:paraId="23BBED5C">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联 系 人</w:t>
            </w:r>
          </w:p>
        </w:tc>
        <w:tc>
          <w:tcPr>
            <w:tcW w:w="1436" w:type="pct"/>
            <w:tcBorders>
              <w:top w:val="single" w:color="auto" w:sz="2" w:space="0"/>
              <w:left w:val="single" w:color="auto" w:sz="2" w:space="0"/>
              <w:bottom w:val="single" w:color="auto" w:sz="2" w:space="0"/>
              <w:right w:val="single" w:color="auto" w:sz="2" w:space="0"/>
            </w:tcBorders>
            <w:noWrap w:val="0"/>
            <w:vAlign w:val="center"/>
          </w:tcPr>
          <w:p w14:paraId="7D69E836">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20B6D9FC">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联 系 人</w:t>
            </w:r>
          </w:p>
        </w:tc>
        <w:tc>
          <w:tcPr>
            <w:tcW w:w="1259" w:type="pct"/>
            <w:tcBorders>
              <w:top w:val="single" w:color="auto" w:sz="2" w:space="0"/>
              <w:left w:val="single" w:color="auto" w:sz="2" w:space="0"/>
              <w:bottom w:val="single" w:color="auto" w:sz="2" w:space="0"/>
            </w:tcBorders>
            <w:noWrap w:val="0"/>
            <w:vAlign w:val="center"/>
          </w:tcPr>
          <w:p w14:paraId="7F822F02">
            <w:pPr>
              <w:adjustRightInd w:val="0"/>
              <w:snapToGrid w:val="0"/>
              <w:spacing w:line="300" w:lineRule="exact"/>
              <w:jc w:val="center"/>
              <w:rPr>
                <w:rFonts w:hint="eastAsia" w:ascii="宋体" w:hAnsi="宋体" w:eastAsia="宋体" w:cs="宋体"/>
                <w:color w:val="auto"/>
                <w:spacing w:val="20"/>
                <w:szCs w:val="21"/>
                <w:highlight w:val="none"/>
              </w:rPr>
            </w:pPr>
          </w:p>
        </w:tc>
      </w:tr>
      <w:tr w14:paraId="7D9D454D">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noWrap w:val="0"/>
            <w:vAlign w:val="center"/>
          </w:tcPr>
          <w:p w14:paraId="12159C77">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联系电话</w:t>
            </w:r>
          </w:p>
        </w:tc>
        <w:tc>
          <w:tcPr>
            <w:tcW w:w="1436" w:type="pct"/>
            <w:tcBorders>
              <w:top w:val="single" w:color="auto" w:sz="2" w:space="0"/>
              <w:left w:val="single" w:color="auto" w:sz="2" w:space="0"/>
              <w:bottom w:val="single" w:color="auto" w:sz="2" w:space="0"/>
              <w:right w:val="single" w:color="auto" w:sz="2" w:space="0"/>
            </w:tcBorders>
            <w:noWrap w:val="0"/>
            <w:vAlign w:val="center"/>
          </w:tcPr>
          <w:p w14:paraId="4B864522">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6C17B87A">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联系电话</w:t>
            </w:r>
          </w:p>
        </w:tc>
        <w:tc>
          <w:tcPr>
            <w:tcW w:w="1259" w:type="pct"/>
            <w:tcBorders>
              <w:top w:val="single" w:color="auto" w:sz="2" w:space="0"/>
              <w:left w:val="single" w:color="auto" w:sz="2" w:space="0"/>
              <w:bottom w:val="single" w:color="auto" w:sz="2" w:space="0"/>
            </w:tcBorders>
            <w:noWrap w:val="0"/>
            <w:vAlign w:val="center"/>
          </w:tcPr>
          <w:p w14:paraId="1383EFE0">
            <w:pPr>
              <w:adjustRightInd w:val="0"/>
              <w:snapToGrid w:val="0"/>
              <w:spacing w:line="300" w:lineRule="exact"/>
              <w:jc w:val="center"/>
              <w:rPr>
                <w:rFonts w:hint="eastAsia" w:ascii="宋体" w:hAnsi="宋体" w:eastAsia="宋体" w:cs="宋体"/>
                <w:color w:val="auto"/>
                <w:spacing w:val="20"/>
                <w:szCs w:val="21"/>
                <w:highlight w:val="none"/>
              </w:rPr>
            </w:pPr>
          </w:p>
        </w:tc>
      </w:tr>
      <w:tr w14:paraId="3B4F902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noWrap w:val="0"/>
            <w:vAlign w:val="center"/>
          </w:tcPr>
          <w:p w14:paraId="18CFB057">
            <w:pPr>
              <w:adjustRightInd w:val="0"/>
              <w:snapToGrid w:val="0"/>
              <w:spacing w:line="300" w:lineRule="exact"/>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通信地址</w:t>
            </w:r>
          </w:p>
        </w:tc>
        <w:tc>
          <w:tcPr>
            <w:tcW w:w="1436" w:type="pct"/>
            <w:tcBorders>
              <w:top w:val="single" w:color="auto" w:sz="2" w:space="0"/>
              <w:left w:val="single" w:color="auto" w:sz="2" w:space="0"/>
              <w:bottom w:val="single" w:color="auto" w:sz="2" w:space="0"/>
              <w:right w:val="single" w:color="auto" w:sz="2" w:space="0"/>
            </w:tcBorders>
            <w:noWrap w:val="0"/>
            <w:vAlign w:val="center"/>
          </w:tcPr>
          <w:p w14:paraId="2C5AF469">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44426BDD">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通信地址</w:t>
            </w:r>
          </w:p>
        </w:tc>
        <w:tc>
          <w:tcPr>
            <w:tcW w:w="1259" w:type="pct"/>
            <w:tcBorders>
              <w:top w:val="single" w:color="auto" w:sz="2" w:space="0"/>
              <w:left w:val="single" w:color="auto" w:sz="2" w:space="0"/>
              <w:bottom w:val="single" w:color="auto" w:sz="2" w:space="0"/>
            </w:tcBorders>
            <w:noWrap w:val="0"/>
            <w:vAlign w:val="center"/>
          </w:tcPr>
          <w:p w14:paraId="0EF024DF">
            <w:pPr>
              <w:adjustRightInd w:val="0"/>
              <w:snapToGrid w:val="0"/>
              <w:spacing w:line="300" w:lineRule="exact"/>
              <w:jc w:val="center"/>
              <w:rPr>
                <w:rFonts w:hint="eastAsia" w:ascii="宋体" w:hAnsi="宋体" w:eastAsia="宋体" w:cs="宋体"/>
                <w:color w:val="auto"/>
                <w:spacing w:val="20"/>
                <w:szCs w:val="21"/>
                <w:highlight w:val="none"/>
              </w:rPr>
            </w:pPr>
          </w:p>
        </w:tc>
      </w:tr>
      <w:tr w14:paraId="6A5CC0DC">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noWrap w:val="0"/>
            <w:vAlign w:val="center"/>
          </w:tcPr>
          <w:p w14:paraId="550FC4B7">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邮政编码</w:t>
            </w:r>
          </w:p>
        </w:tc>
        <w:tc>
          <w:tcPr>
            <w:tcW w:w="1436" w:type="pct"/>
            <w:tcBorders>
              <w:top w:val="single" w:color="auto" w:sz="2" w:space="0"/>
              <w:left w:val="single" w:color="auto" w:sz="2" w:space="0"/>
              <w:bottom w:val="single" w:color="auto" w:sz="2" w:space="0"/>
              <w:right w:val="single" w:color="auto" w:sz="2" w:space="0"/>
            </w:tcBorders>
            <w:noWrap w:val="0"/>
            <w:vAlign w:val="center"/>
          </w:tcPr>
          <w:p w14:paraId="2E1E1AF6">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536AA4FA">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邮政编码</w:t>
            </w:r>
          </w:p>
        </w:tc>
        <w:tc>
          <w:tcPr>
            <w:tcW w:w="1259" w:type="pct"/>
            <w:tcBorders>
              <w:top w:val="single" w:color="auto" w:sz="2" w:space="0"/>
              <w:left w:val="single" w:color="auto" w:sz="2" w:space="0"/>
              <w:bottom w:val="single" w:color="auto" w:sz="2" w:space="0"/>
            </w:tcBorders>
            <w:noWrap w:val="0"/>
            <w:vAlign w:val="center"/>
          </w:tcPr>
          <w:p w14:paraId="2F34DFC8">
            <w:pPr>
              <w:adjustRightInd w:val="0"/>
              <w:snapToGrid w:val="0"/>
              <w:spacing w:line="300" w:lineRule="exact"/>
              <w:jc w:val="center"/>
              <w:rPr>
                <w:rFonts w:hint="eastAsia" w:ascii="宋体" w:hAnsi="宋体" w:eastAsia="宋体" w:cs="宋体"/>
                <w:color w:val="auto"/>
                <w:spacing w:val="20"/>
                <w:szCs w:val="21"/>
                <w:highlight w:val="none"/>
              </w:rPr>
            </w:pPr>
          </w:p>
        </w:tc>
      </w:tr>
      <w:tr w14:paraId="68551BC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noWrap w:val="0"/>
            <w:vAlign w:val="center"/>
          </w:tcPr>
          <w:p w14:paraId="0DE3A9B1">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电子邮箱</w:t>
            </w:r>
          </w:p>
        </w:tc>
        <w:tc>
          <w:tcPr>
            <w:tcW w:w="1436" w:type="pct"/>
            <w:tcBorders>
              <w:top w:val="single" w:color="auto" w:sz="2" w:space="0"/>
              <w:left w:val="single" w:color="auto" w:sz="2" w:space="0"/>
              <w:bottom w:val="single" w:color="auto" w:sz="2" w:space="0"/>
              <w:right w:val="single" w:color="auto" w:sz="2" w:space="0"/>
            </w:tcBorders>
            <w:noWrap w:val="0"/>
            <w:vAlign w:val="center"/>
          </w:tcPr>
          <w:p w14:paraId="6059A545">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452C45BC">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电子邮箱</w:t>
            </w:r>
          </w:p>
        </w:tc>
        <w:tc>
          <w:tcPr>
            <w:tcW w:w="1259" w:type="pct"/>
            <w:tcBorders>
              <w:top w:val="single" w:color="auto" w:sz="2" w:space="0"/>
              <w:left w:val="single" w:color="auto" w:sz="2" w:space="0"/>
              <w:bottom w:val="single" w:color="auto" w:sz="2" w:space="0"/>
            </w:tcBorders>
            <w:noWrap w:val="0"/>
            <w:vAlign w:val="center"/>
          </w:tcPr>
          <w:p w14:paraId="0843E60B">
            <w:pPr>
              <w:adjustRightInd w:val="0"/>
              <w:snapToGrid w:val="0"/>
              <w:spacing w:line="300" w:lineRule="exact"/>
              <w:jc w:val="center"/>
              <w:rPr>
                <w:rFonts w:hint="eastAsia" w:ascii="宋体" w:hAnsi="宋体" w:eastAsia="宋体" w:cs="宋体"/>
                <w:color w:val="auto"/>
                <w:spacing w:val="20"/>
                <w:szCs w:val="21"/>
                <w:highlight w:val="none"/>
              </w:rPr>
            </w:pPr>
          </w:p>
        </w:tc>
      </w:tr>
      <w:tr w14:paraId="5F8E3B7D">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noWrap w:val="0"/>
            <w:vAlign w:val="center"/>
          </w:tcPr>
          <w:p w14:paraId="22CC317E">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统一社会信用代码</w:t>
            </w:r>
          </w:p>
        </w:tc>
        <w:tc>
          <w:tcPr>
            <w:tcW w:w="1436" w:type="pct"/>
            <w:tcBorders>
              <w:top w:val="single" w:color="auto" w:sz="2" w:space="0"/>
              <w:left w:val="single" w:color="auto" w:sz="2" w:space="0"/>
              <w:bottom w:val="single" w:color="auto" w:sz="2" w:space="0"/>
              <w:right w:val="single" w:color="auto" w:sz="2" w:space="0"/>
            </w:tcBorders>
            <w:noWrap w:val="0"/>
            <w:vAlign w:val="center"/>
          </w:tcPr>
          <w:p w14:paraId="47AB6B3A">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52B88651">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统一社会信用代码</w:t>
            </w:r>
          </w:p>
        </w:tc>
        <w:tc>
          <w:tcPr>
            <w:tcW w:w="1259" w:type="pct"/>
            <w:tcBorders>
              <w:top w:val="single" w:color="auto" w:sz="2" w:space="0"/>
              <w:left w:val="single" w:color="auto" w:sz="2" w:space="0"/>
              <w:bottom w:val="single" w:color="auto" w:sz="2" w:space="0"/>
            </w:tcBorders>
            <w:noWrap w:val="0"/>
            <w:vAlign w:val="center"/>
          </w:tcPr>
          <w:p w14:paraId="4AB9B3AE">
            <w:pPr>
              <w:adjustRightInd w:val="0"/>
              <w:snapToGrid w:val="0"/>
              <w:spacing w:line="300" w:lineRule="exact"/>
              <w:jc w:val="center"/>
              <w:rPr>
                <w:rFonts w:hint="eastAsia" w:ascii="宋体" w:hAnsi="宋体" w:eastAsia="宋体" w:cs="宋体"/>
                <w:color w:val="auto"/>
                <w:spacing w:val="20"/>
                <w:szCs w:val="21"/>
                <w:highlight w:val="none"/>
              </w:rPr>
            </w:pPr>
          </w:p>
        </w:tc>
      </w:tr>
      <w:tr w14:paraId="6851E43D">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noWrap w:val="0"/>
            <w:vAlign w:val="center"/>
          </w:tcPr>
          <w:p w14:paraId="2CE7EC2D">
            <w:pPr>
              <w:adjustRightInd w:val="0"/>
              <w:snapToGrid w:val="0"/>
              <w:spacing w:line="300" w:lineRule="exact"/>
              <w:jc w:val="center"/>
              <w:rPr>
                <w:rFonts w:hint="eastAsia" w:ascii="宋体" w:hAnsi="宋体" w:eastAsia="宋体" w:cs="宋体"/>
                <w:color w:val="auto"/>
                <w:szCs w:val="21"/>
                <w:highlight w:val="none"/>
              </w:rPr>
            </w:pPr>
          </w:p>
        </w:tc>
        <w:tc>
          <w:tcPr>
            <w:tcW w:w="1436" w:type="pct"/>
            <w:tcBorders>
              <w:top w:val="single" w:color="auto" w:sz="2" w:space="0"/>
              <w:left w:val="single" w:color="auto" w:sz="2" w:space="0"/>
              <w:bottom w:val="single" w:color="auto" w:sz="2" w:space="0"/>
              <w:right w:val="single" w:color="auto" w:sz="2" w:space="0"/>
            </w:tcBorders>
            <w:noWrap w:val="0"/>
            <w:vAlign w:val="center"/>
          </w:tcPr>
          <w:p w14:paraId="05F380A1">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6A0BF52D">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开户名称</w:t>
            </w:r>
          </w:p>
        </w:tc>
        <w:tc>
          <w:tcPr>
            <w:tcW w:w="1259" w:type="pct"/>
            <w:tcBorders>
              <w:top w:val="single" w:color="auto" w:sz="2" w:space="0"/>
              <w:left w:val="single" w:color="auto" w:sz="2" w:space="0"/>
              <w:bottom w:val="single" w:color="auto" w:sz="2" w:space="0"/>
            </w:tcBorders>
            <w:noWrap w:val="0"/>
            <w:vAlign w:val="center"/>
          </w:tcPr>
          <w:p w14:paraId="70887274">
            <w:pPr>
              <w:adjustRightInd w:val="0"/>
              <w:snapToGrid w:val="0"/>
              <w:spacing w:line="300" w:lineRule="exact"/>
              <w:jc w:val="center"/>
              <w:rPr>
                <w:rFonts w:hint="eastAsia" w:ascii="宋体" w:hAnsi="宋体" w:eastAsia="宋体" w:cs="宋体"/>
                <w:color w:val="auto"/>
                <w:spacing w:val="20"/>
                <w:szCs w:val="21"/>
                <w:highlight w:val="none"/>
              </w:rPr>
            </w:pPr>
          </w:p>
        </w:tc>
      </w:tr>
      <w:tr w14:paraId="3C9AB9CF">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noWrap w:val="0"/>
            <w:vAlign w:val="center"/>
          </w:tcPr>
          <w:p w14:paraId="72B8EA12">
            <w:pPr>
              <w:adjustRightInd w:val="0"/>
              <w:snapToGrid w:val="0"/>
              <w:spacing w:line="300" w:lineRule="exact"/>
              <w:jc w:val="center"/>
              <w:rPr>
                <w:rFonts w:hint="eastAsia" w:ascii="宋体" w:hAnsi="宋体" w:eastAsia="宋体" w:cs="宋体"/>
                <w:color w:val="auto"/>
                <w:szCs w:val="21"/>
                <w:highlight w:val="none"/>
              </w:rPr>
            </w:pPr>
          </w:p>
        </w:tc>
        <w:tc>
          <w:tcPr>
            <w:tcW w:w="1436" w:type="pct"/>
            <w:tcBorders>
              <w:top w:val="single" w:color="auto" w:sz="2" w:space="0"/>
              <w:left w:val="single" w:color="auto" w:sz="2" w:space="0"/>
              <w:bottom w:val="single" w:color="auto" w:sz="2" w:space="0"/>
              <w:right w:val="single" w:color="auto" w:sz="2" w:space="0"/>
            </w:tcBorders>
            <w:noWrap w:val="0"/>
            <w:vAlign w:val="center"/>
          </w:tcPr>
          <w:p w14:paraId="7DEA6ABE">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1230A5DD">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开户银行</w:t>
            </w:r>
          </w:p>
        </w:tc>
        <w:tc>
          <w:tcPr>
            <w:tcW w:w="1259" w:type="pct"/>
            <w:tcBorders>
              <w:top w:val="single" w:color="auto" w:sz="2" w:space="0"/>
              <w:left w:val="single" w:color="auto" w:sz="2" w:space="0"/>
              <w:bottom w:val="single" w:color="auto" w:sz="2" w:space="0"/>
            </w:tcBorders>
            <w:noWrap w:val="0"/>
            <w:vAlign w:val="center"/>
          </w:tcPr>
          <w:p w14:paraId="13092448">
            <w:pPr>
              <w:adjustRightInd w:val="0"/>
              <w:snapToGrid w:val="0"/>
              <w:spacing w:line="300" w:lineRule="exact"/>
              <w:jc w:val="center"/>
              <w:rPr>
                <w:rFonts w:hint="eastAsia" w:ascii="宋体" w:hAnsi="宋体" w:eastAsia="宋体" w:cs="宋体"/>
                <w:color w:val="auto"/>
                <w:spacing w:val="20"/>
                <w:szCs w:val="21"/>
                <w:highlight w:val="none"/>
              </w:rPr>
            </w:pPr>
          </w:p>
        </w:tc>
      </w:tr>
      <w:tr w14:paraId="125BF542">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noWrap w:val="0"/>
            <w:vAlign w:val="center"/>
          </w:tcPr>
          <w:p w14:paraId="1D60E5EE">
            <w:pPr>
              <w:adjustRightInd w:val="0"/>
              <w:snapToGrid w:val="0"/>
              <w:spacing w:line="300" w:lineRule="exact"/>
              <w:jc w:val="center"/>
              <w:rPr>
                <w:rFonts w:hint="eastAsia" w:ascii="宋体" w:hAnsi="宋体" w:eastAsia="宋体" w:cs="宋体"/>
                <w:color w:val="auto"/>
                <w:szCs w:val="21"/>
                <w:highlight w:val="none"/>
              </w:rPr>
            </w:pPr>
          </w:p>
        </w:tc>
        <w:tc>
          <w:tcPr>
            <w:tcW w:w="1436" w:type="pct"/>
            <w:tcBorders>
              <w:top w:val="single" w:color="auto" w:sz="2" w:space="0"/>
              <w:left w:val="single" w:color="auto" w:sz="2" w:space="0"/>
              <w:bottom w:val="single" w:color="auto" w:sz="2" w:space="0"/>
              <w:right w:val="single" w:color="auto" w:sz="2" w:space="0"/>
            </w:tcBorders>
            <w:noWrap w:val="0"/>
            <w:vAlign w:val="center"/>
          </w:tcPr>
          <w:p w14:paraId="13E4BF97">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66303D78">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银行账号</w:t>
            </w:r>
          </w:p>
        </w:tc>
        <w:tc>
          <w:tcPr>
            <w:tcW w:w="1259" w:type="pct"/>
            <w:tcBorders>
              <w:top w:val="single" w:color="auto" w:sz="2" w:space="0"/>
              <w:left w:val="single" w:color="auto" w:sz="2" w:space="0"/>
              <w:bottom w:val="single" w:color="auto" w:sz="2" w:space="0"/>
            </w:tcBorders>
            <w:noWrap w:val="0"/>
            <w:vAlign w:val="center"/>
          </w:tcPr>
          <w:p w14:paraId="6A9EF4EB">
            <w:pPr>
              <w:adjustRightInd w:val="0"/>
              <w:snapToGrid w:val="0"/>
              <w:spacing w:line="300" w:lineRule="exact"/>
              <w:jc w:val="center"/>
              <w:rPr>
                <w:rFonts w:hint="eastAsia" w:ascii="宋体" w:hAnsi="宋体" w:eastAsia="宋体" w:cs="宋体"/>
                <w:color w:val="auto"/>
                <w:spacing w:val="20"/>
                <w:szCs w:val="21"/>
                <w:highlight w:val="none"/>
              </w:rPr>
            </w:pPr>
          </w:p>
        </w:tc>
      </w:tr>
      <w:tr w14:paraId="7D4A4799">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586" w:hRule="atLeast"/>
        </w:trPr>
        <w:tc>
          <w:tcPr>
            <w:tcW w:w="5000" w:type="pct"/>
            <w:gridSpan w:val="4"/>
            <w:tcBorders>
              <w:top w:val="single" w:color="auto" w:sz="2" w:space="0"/>
            </w:tcBorders>
            <w:noWrap w:val="0"/>
            <w:vAlign w:val="center"/>
          </w:tcPr>
          <w:p w14:paraId="0F42D2B8">
            <w:pPr>
              <w:pStyle w:val="17"/>
              <w:adjustRightInd w:val="0"/>
              <w:snapToGrid w:val="0"/>
              <w:spacing w:before="156" w:beforeLines="50" w:after="0" w:line="360" w:lineRule="auto"/>
              <w:ind w:left="0" w:leftChars="0"/>
              <w:jc w:val="left"/>
              <w:rPr>
                <w:rFonts w:hint="eastAsia" w:ascii="宋体" w:hAnsi="宋体" w:eastAsia="宋体" w:cs="宋体"/>
                <w:color w:val="auto"/>
                <w:spacing w:val="20"/>
                <w:szCs w:val="21"/>
                <w:highlight w:val="none"/>
              </w:rPr>
            </w:pPr>
            <w:r>
              <w:rPr>
                <w:rFonts w:hint="eastAsia" w:ascii="宋体" w:hAnsi="宋体" w:eastAsia="宋体" w:cs="宋体"/>
                <w:color w:val="auto"/>
                <w:szCs w:val="21"/>
                <w:highlight w:val="none"/>
              </w:rPr>
              <w:t>注：涉及联合体或其他合同主体的信息应按上表格式加列。</w:t>
            </w:r>
          </w:p>
        </w:tc>
      </w:tr>
    </w:tbl>
    <w:p w14:paraId="76CA43C9">
      <w:pPr>
        <w:pStyle w:val="3"/>
        <w:numPr>
          <w:ilvl w:val="0"/>
          <w:numId w:val="0"/>
        </w:numPr>
        <w:adjustRightInd w:val="0"/>
        <w:snapToGrid w:val="0"/>
        <w:spacing w:before="156" w:beforeLines="50"/>
        <w:ind w:left="720" w:leftChars="0"/>
        <w:jc w:val="center"/>
        <w:rPr>
          <w:rFonts w:hint="eastAsia" w:ascii="宋体" w:hAnsi="宋体" w:eastAsia="宋体" w:cs="宋体"/>
          <w:color w:val="auto"/>
          <w:sz w:val="28"/>
          <w:szCs w:val="28"/>
          <w:highlight w:val="none"/>
        </w:rPr>
      </w:pPr>
      <w:r>
        <w:rPr>
          <w:rFonts w:hint="eastAsia" w:ascii="宋体" w:hAnsi="宋体" w:eastAsia="宋体" w:cs="宋体"/>
          <w:color w:val="auto"/>
          <w:sz w:val="21"/>
          <w:szCs w:val="21"/>
          <w:highlight w:val="none"/>
          <w:u w:val="single"/>
        </w:rPr>
        <w:br w:type="page"/>
      </w:r>
      <w:bookmarkStart w:id="40" w:name="_Toc27624"/>
      <w:r>
        <w:rPr>
          <w:rFonts w:hint="eastAsia" w:ascii="宋体" w:hAnsi="宋体" w:eastAsia="宋体" w:cs="宋体"/>
          <w:b w:val="0"/>
          <w:bCs w:val="0"/>
          <w:color w:val="auto"/>
          <w:sz w:val="28"/>
          <w:szCs w:val="28"/>
          <w:highlight w:val="none"/>
        </w:rPr>
        <w:t>第二节 政府采购合同通用条款</w:t>
      </w:r>
      <w:bookmarkEnd w:id="40"/>
    </w:p>
    <w:p w14:paraId="50E88E8F">
      <w:pPr>
        <w:tabs>
          <w:tab w:val="left" w:pos="8820"/>
          <w:tab w:val="left" w:pos="9345"/>
          <w:tab w:val="left" w:pos="9765"/>
        </w:tabs>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color w:val="auto"/>
          <w:sz w:val="24"/>
          <w:highlight w:val="none"/>
        </w:rPr>
        <w:t>1.</w:t>
      </w:r>
      <w:r>
        <w:rPr>
          <w:rFonts w:hint="eastAsia" w:ascii="宋体" w:hAnsi="宋体" w:eastAsia="宋体" w:cs="宋体"/>
          <w:b/>
          <w:color w:val="auto"/>
          <w:sz w:val="24"/>
          <w:highlight w:val="none"/>
          <w:lang w:val="en-US" w:eastAsia="zh-CN"/>
        </w:rPr>
        <w:t xml:space="preserve"> </w:t>
      </w:r>
      <w:r>
        <w:rPr>
          <w:rFonts w:hint="eastAsia" w:ascii="宋体" w:hAnsi="宋体" w:eastAsia="宋体" w:cs="宋体"/>
          <w:b/>
          <w:bCs/>
          <w:color w:val="auto"/>
          <w:sz w:val="24"/>
          <w:highlight w:val="none"/>
        </w:rPr>
        <w:t>定义</w:t>
      </w:r>
    </w:p>
    <w:p w14:paraId="4FD96D03">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1.1合同当事人</w:t>
      </w:r>
    </w:p>
    <w:p w14:paraId="0D29D300">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（1）采购人（以下称甲方）是指使用财政性资金，通过政府采购方式向供应商购买货物</w:t>
      </w:r>
      <w:r>
        <w:rPr>
          <w:rFonts w:hint="eastAsia" w:ascii="宋体" w:hAnsi="宋体" w:eastAsia="宋体" w:cs="宋体"/>
          <w:color w:val="auto"/>
          <w:szCs w:val="21"/>
          <w:highlight w:val="none"/>
          <w:lang w:val="en-US" w:eastAsia="zh-CN"/>
        </w:rPr>
        <w:t>及其相关服务的</w:t>
      </w:r>
      <w:r>
        <w:rPr>
          <w:rFonts w:hint="eastAsia" w:ascii="宋体" w:hAnsi="宋体" w:eastAsia="宋体" w:cs="宋体"/>
          <w:color w:val="auto"/>
          <w:szCs w:val="21"/>
          <w:highlight w:val="none"/>
        </w:rPr>
        <w:t>国家机关、事业单位、团体组织。</w:t>
      </w:r>
    </w:p>
    <w:p w14:paraId="74857A2F">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（2）供应商（以下称</w:t>
      </w:r>
      <w:r>
        <w:rPr>
          <w:rFonts w:hint="eastAsia" w:ascii="宋体" w:hAnsi="宋体" w:eastAsia="宋体" w:cs="宋体"/>
          <w:color w:val="auto"/>
          <w:szCs w:val="21"/>
          <w:highlight w:val="none"/>
          <w:lang w:eastAsia="zh-CN"/>
        </w:rPr>
        <w:t>乙</w:t>
      </w:r>
      <w:r>
        <w:rPr>
          <w:rFonts w:hint="eastAsia" w:ascii="宋体" w:hAnsi="宋体" w:eastAsia="宋体" w:cs="宋体"/>
          <w:color w:val="auto"/>
          <w:szCs w:val="21"/>
          <w:highlight w:val="none"/>
        </w:rPr>
        <w:t>方）是指参加政府采购活动并且中标（成交），向采购人提供</w:t>
      </w:r>
      <w:r>
        <w:rPr>
          <w:rFonts w:hint="eastAsia" w:ascii="宋体" w:hAnsi="宋体" w:eastAsia="宋体" w:cs="宋体"/>
          <w:color w:val="auto"/>
          <w:szCs w:val="21"/>
          <w:highlight w:val="none"/>
          <w:lang w:val="en-US" w:eastAsia="zh-CN"/>
        </w:rPr>
        <w:t>合同约定的货物及其相关服务的法人、非法人组织或者自然人</w:t>
      </w:r>
      <w:r>
        <w:rPr>
          <w:rFonts w:hint="eastAsia" w:ascii="宋体" w:hAnsi="宋体" w:eastAsia="宋体" w:cs="宋体"/>
          <w:color w:val="auto"/>
          <w:szCs w:val="21"/>
          <w:highlight w:val="none"/>
        </w:rPr>
        <w:t>。</w:t>
      </w:r>
    </w:p>
    <w:p w14:paraId="533F11B6">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（3）其他合同主体是指除采购人和供应商以外，</w:t>
      </w:r>
      <w:r>
        <w:rPr>
          <w:rFonts w:hint="eastAsia" w:ascii="宋体" w:hAnsi="宋体" w:eastAsia="宋体" w:cs="宋体"/>
          <w:bCs/>
          <w:color w:val="auto"/>
          <w:szCs w:val="21"/>
          <w:highlight w:val="none"/>
        </w:rPr>
        <w:t>依法参与合同缔结或履行，享有权利、承担义务的合同当事人</w:t>
      </w:r>
      <w:r>
        <w:rPr>
          <w:rFonts w:hint="eastAsia" w:ascii="宋体" w:hAnsi="宋体" w:eastAsia="宋体" w:cs="宋体"/>
          <w:color w:val="auto"/>
          <w:szCs w:val="21"/>
          <w:highlight w:val="none"/>
        </w:rPr>
        <w:t>。</w:t>
      </w:r>
    </w:p>
    <w:p w14:paraId="181132AE">
      <w:pPr>
        <w:tabs>
          <w:tab w:val="left" w:pos="570"/>
          <w:tab w:val="left" w:pos="9240"/>
          <w:tab w:val="left" w:pos="9555"/>
        </w:tabs>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1.2本合同下列术语应解释为：</w:t>
      </w:r>
    </w:p>
    <w:p w14:paraId="4C1A1202">
      <w:pPr>
        <w:adjustRightInd w:val="0"/>
        <w:snapToGrid w:val="0"/>
        <w:spacing w:before="0" w:beforeLines="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（1）“合同”系指</w:t>
      </w:r>
      <w:r>
        <w:rPr>
          <w:rFonts w:hint="eastAsia" w:ascii="宋体" w:hAnsi="宋体" w:eastAsia="宋体" w:cs="宋体"/>
          <w:bCs/>
          <w:color w:val="auto"/>
          <w:szCs w:val="21"/>
          <w:highlight w:val="none"/>
        </w:rPr>
        <w:t>合同当事人意思表示达成一致的任何协议，包括签署的</w:t>
      </w:r>
      <w:r>
        <w:rPr>
          <w:rFonts w:hint="eastAsia" w:ascii="宋体" w:hAnsi="宋体" w:eastAsia="宋体" w:cs="宋体"/>
          <w:color w:val="auto"/>
          <w:szCs w:val="21"/>
          <w:highlight w:val="none"/>
          <w:lang w:eastAsia="zh-CN"/>
        </w:rPr>
        <w:t>政府采购</w:t>
      </w:r>
      <w:r>
        <w:rPr>
          <w:rFonts w:hint="eastAsia" w:ascii="宋体" w:hAnsi="宋体" w:eastAsia="宋体" w:cs="宋体"/>
          <w:color w:val="auto"/>
          <w:szCs w:val="21"/>
          <w:highlight w:val="none"/>
        </w:rPr>
        <w:t>合同协议书及其变更、补充</w:t>
      </w:r>
      <w:r>
        <w:rPr>
          <w:rFonts w:hint="eastAsia" w:ascii="宋体" w:hAnsi="宋体" w:eastAsia="宋体" w:cs="宋体"/>
          <w:color w:val="auto"/>
          <w:szCs w:val="21"/>
          <w:highlight w:val="none"/>
          <w:lang w:eastAsia="zh-CN"/>
        </w:rPr>
        <w:t>协议，</w:t>
      </w:r>
      <w:r>
        <w:rPr>
          <w:rFonts w:hint="eastAsia" w:ascii="宋体" w:hAnsi="宋体" w:eastAsia="宋体" w:cs="宋体"/>
          <w:color w:val="auto"/>
          <w:szCs w:val="21"/>
          <w:highlight w:val="none"/>
        </w:rPr>
        <w:t>政府采购合同专用条款</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政府采购合同通用条款</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中标</w:t>
      </w:r>
      <w:r>
        <w:rPr>
          <w:rFonts w:hint="eastAsia" w:ascii="宋体" w:hAnsi="宋体" w:eastAsia="宋体" w:cs="宋体"/>
          <w:color w:val="auto"/>
          <w:szCs w:val="21"/>
          <w:highlight w:val="none"/>
          <w:lang w:eastAsia="zh-CN"/>
        </w:rPr>
        <w:t>（成交）</w:t>
      </w:r>
      <w:r>
        <w:rPr>
          <w:rFonts w:hint="eastAsia" w:ascii="宋体" w:hAnsi="宋体" w:eastAsia="宋体" w:cs="宋体"/>
          <w:color w:val="auto"/>
          <w:szCs w:val="21"/>
          <w:highlight w:val="none"/>
        </w:rPr>
        <w:t>通知书</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投标（响应）文件</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采购文件</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有关技术文件</w:t>
      </w:r>
      <w:r>
        <w:rPr>
          <w:rFonts w:hint="eastAsia" w:ascii="宋体" w:hAnsi="宋体" w:eastAsia="宋体" w:cs="宋体"/>
          <w:color w:val="auto"/>
          <w:szCs w:val="21"/>
          <w:highlight w:val="none"/>
          <w:lang w:eastAsia="zh-CN"/>
        </w:rPr>
        <w:t>和</w:t>
      </w:r>
      <w:r>
        <w:rPr>
          <w:rFonts w:hint="eastAsia" w:ascii="宋体" w:hAnsi="宋体" w:eastAsia="宋体" w:cs="宋体"/>
          <w:color w:val="auto"/>
          <w:szCs w:val="21"/>
          <w:highlight w:val="none"/>
        </w:rPr>
        <w:t>图纸</w:t>
      </w:r>
      <w:r>
        <w:rPr>
          <w:rFonts w:hint="eastAsia" w:ascii="宋体" w:hAnsi="宋体" w:eastAsia="宋体" w:cs="宋体"/>
          <w:color w:val="auto"/>
          <w:szCs w:val="21"/>
          <w:highlight w:val="none"/>
          <w:lang w:eastAsia="zh-CN"/>
        </w:rPr>
        <w:t>，以及</w:t>
      </w:r>
      <w:r>
        <w:rPr>
          <w:rFonts w:hint="eastAsia" w:ascii="宋体" w:hAnsi="宋体" w:eastAsia="宋体" w:cs="宋体"/>
          <w:bCs w:val="0"/>
          <w:color w:val="auto"/>
          <w:kern w:val="2"/>
          <w:sz w:val="21"/>
          <w:szCs w:val="21"/>
          <w:highlight w:val="none"/>
          <w:lang w:eastAsia="zh-CN"/>
        </w:rPr>
        <w:t>国家法律、行政法规和规章制度规定或合同约定的作为合同组成部分的其他文件</w:t>
      </w:r>
      <w:r>
        <w:rPr>
          <w:rFonts w:hint="eastAsia" w:ascii="宋体" w:hAnsi="宋体" w:eastAsia="宋体" w:cs="宋体"/>
          <w:color w:val="auto"/>
          <w:szCs w:val="21"/>
          <w:highlight w:val="none"/>
        </w:rPr>
        <w:t>。</w:t>
      </w:r>
    </w:p>
    <w:p w14:paraId="59B9372F">
      <w:pPr>
        <w:tabs>
          <w:tab w:val="left" w:pos="570"/>
          <w:tab w:val="left" w:pos="9240"/>
          <w:tab w:val="left" w:pos="9555"/>
        </w:tabs>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rPr>
        <w:t>）“合同价</w:t>
      </w:r>
      <w:r>
        <w:rPr>
          <w:rFonts w:hint="eastAsia" w:ascii="宋体" w:hAnsi="宋体" w:eastAsia="宋体" w:cs="宋体"/>
          <w:color w:val="auto"/>
          <w:szCs w:val="21"/>
          <w:highlight w:val="none"/>
          <w:lang w:val="en-US" w:eastAsia="zh-CN"/>
        </w:rPr>
        <w:t>款</w:t>
      </w:r>
      <w:r>
        <w:rPr>
          <w:rFonts w:hint="eastAsia" w:ascii="宋体" w:hAnsi="宋体" w:eastAsia="宋体" w:cs="宋体"/>
          <w:color w:val="auto"/>
          <w:szCs w:val="21"/>
          <w:highlight w:val="none"/>
        </w:rPr>
        <w:t>”系指根据本合同规定乙方在全面履行合同义务后甲方应支付给乙方的价款。</w:t>
      </w:r>
    </w:p>
    <w:p w14:paraId="2FC3ADAB">
      <w:pPr>
        <w:tabs>
          <w:tab w:val="left" w:pos="570"/>
          <w:tab w:val="left" w:pos="9240"/>
          <w:tab w:val="left" w:pos="9555"/>
        </w:tabs>
        <w:adjustRightInd w:val="0"/>
        <w:snapToGrid w:val="0"/>
        <w:spacing w:before="0" w:line="400" w:lineRule="exact"/>
        <w:ind w:firstLine="480" w:firstLineChars="20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3</w:t>
      </w:r>
      <w:r>
        <w:rPr>
          <w:rFonts w:hint="eastAsia" w:ascii="宋体" w:hAnsi="宋体" w:eastAsia="宋体" w:cs="宋体"/>
          <w:color w:val="auto"/>
          <w:szCs w:val="21"/>
          <w:highlight w:val="none"/>
        </w:rPr>
        <w:t>）“货物”系指乙方根据本合同规定须向甲方提供的各种形态和种类的物品，包括原材料、设备、产品（包括软件）及相关的其备品备件、工具、手册及</w:t>
      </w:r>
      <w:r>
        <w:rPr>
          <w:rFonts w:hint="eastAsia" w:ascii="宋体" w:hAnsi="宋体" w:eastAsia="宋体" w:cs="宋体"/>
          <w:color w:val="auto"/>
          <w:szCs w:val="21"/>
          <w:highlight w:val="none"/>
          <w:lang w:val="en"/>
        </w:rPr>
        <w:t>其他</w:t>
      </w:r>
      <w:r>
        <w:rPr>
          <w:rFonts w:hint="eastAsia" w:ascii="宋体" w:hAnsi="宋体" w:eastAsia="宋体" w:cs="宋体"/>
          <w:color w:val="auto"/>
          <w:szCs w:val="21"/>
          <w:highlight w:val="none"/>
        </w:rPr>
        <w:t>技术资料和材料</w:t>
      </w:r>
      <w:r>
        <w:rPr>
          <w:rFonts w:hint="eastAsia" w:ascii="宋体" w:hAnsi="宋体" w:eastAsia="宋体" w:cs="宋体"/>
          <w:color w:val="auto"/>
          <w:szCs w:val="21"/>
          <w:highlight w:val="none"/>
          <w:lang w:eastAsia="zh-CN"/>
        </w:rPr>
        <w:t>等</w:t>
      </w:r>
      <w:r>
        <w:rPr>
          <w:rFonts w:hint="eastAsia" w:ascii="宋体" w:hAnsi="宋体" w:eastAsia="宋体" w:cs="宋体"/>
          <w:color w:val="auto"/>
          <w:szCs w:val="21"/>
          <w:highlight w:val="none"/>
        </w:rPr>
        <w:t>。</w:t>
      </w:r>
    </w:p>
    <w:p w14:paraId="5D0CF9B4">
      <w:pPr>
        <w:adjustRightInd w:val="0"/>
        <w:snapToGrid w:val="0"/>
        <w:spacing w:before="0" w:line="400" w:lineRule="exact"/>
        <w:ind w:firstLine="480" w:firstLineChars="20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相关</w:t>
      </w:r>
      <w:r>
        <w:rPr>
          <w:rFonts w:hint="eastAsia" w:ascii="宋体" w:hAnsi="宋体" w:eastAsia="宋体" w:cs="宋体"/>
          <w:color w:val="auto"/>
          <w:szCs w:val="21"/>
          <w:highlight w:val="none"/>
        </w:rPr>
        <w:t>服务”系指根据合同规定，乙方应提供的</w:t>
      </w:r>
      <w:r>
        <w:rPr>
          <w:rFonts w:hint="eastAsia" w:ascii="宋体" w:hAnsi="宋体" w:eastAsia="宋体" w:cs="宋体"/>
          <w:color w:val="auto"/>
          <w:szCs w:val="21"/>
          <w:highlight w:val="none"/>
          <w:lang w:val="en-US" w:eastAsia="zh-CN"/>
        </w:rPr>
        <w:t>与货物有关的</w:t>
      </w:r>
      <w:r>
        <w:rPr>
          <w:rFonts w:hint="eastAsia" w:ascii="宋体" w:hAnsi="宋体" w:eastAsia="宋体" w:cs="宋体"/>
          <w:color w:val="auto"/>
          <w:szCs w:val="21"/>
          <w:highlight w:val="none"/>
        </w:rPr>
        <w:t>技术、管理和</w:t>
      </w:r>
      <w:r>
        <w:rPr>
          <w:rFonts w:hint="eastAsia" w:ascii="宋体" w:hAnsi="宋体" w:eastAsia="宋体" w:cs="宋体"/>
          <w:color w:val="auto"/>
          <w:szCs w:val="21"/>
          <w:highlight w:val="none"/>
          <w:lang w:val="en"/>
        </w:rPr>
        <w:t>其他</w:t>
      </w:r>
      <w:r>
        <w:rPr>
          <w:rFonts w:hint="eastAsia" w:ascii="宋体" w:hAnsi="宋体" w:eastAsia="宋体" w:cs="宋体"/>
          <w:color w:val="auto"/>
          <w:szCs w:val="21"/>
          <w:highlight w:val="none"/>
        </w:rPr>
        <w:t>服务，包括但不限于：管理和质量保证、运输、保险、检验、现场准备、安装、集成、调试、培训、维修、</w:t>
      </w:r>
      <w:r>
        <w:rPr>
          <w:rFonts w:hint="eastAsia" w:ascii="宋体" w:hAnsi="宋体" w:eastAsia="宋体" w:cs="宋体"/>
          <w:color w:val="auto"/>
          <w:szCs w:val="21"/>
          <w:highlight w:val="none"/>
          <w:lang w:eastAsia="zh-CN"/>
        </w:rPr>
        <w:t>废弃处置、</w:t>
      </w:r>
      <w:r>
        <w:rPr>
          <w:rFonts w:hint="eastAsia" w:ascii="宋体" w:hAnsi="宋体" w:eastAsia="宋体" w:cs="宋体"/>
          <w:color w:val="auto"/>
          <w:szCs w:val="21"/>
          <w:highlight w:val="none"/>
        </w:rPr>
        <w:t>技术支持等以及合同中规定乙方应承担的</w:t>
      </w:r>
      <w:r>
        <w:rPr>
          <w:rFonts w:hint="eastAsia" w:ascii="宋体" w:hAnsi="宋体" w:eastAsia="宋体" w:cs="宋体"/>
          <w:color w:val="auto"/>
          <w:szCs w:val="21"/>
          <w:highlight w:val="none"/>
          <w:lang w:val="en"/>
        </w:rPr>
        <w:t>其他</w:t>
      </w:r>
      <w:r>
        <w:rPr>
          <w:rFonts w:hint="eastAsia" w:ascii="宋体" w:hAnsi="宋体" w:eastAsia="宋体" w:cs="宋体"/>
          <w:color w:val="auto"/>
          <w:szCs w:val="21"/>
          <w:highlight w:val="none"/>
        </w:rPr>
        <w:t>义务。</w:t>
      </w:r>
    </w:p>
    <w:p w14:paraId="09888E24">
      <w:pPr>
        <w:adjustRightInd w:val="0"/>
        <w:snapToGrid w:val="0"/>
        <w:spacing w:before="0" w:line="400" w:lineRule="exact"/>
        <w:ind w:firstLine="480" w:firstLineChars="20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5</w:t>
      </w:r>
      <w:r>
        <w:rPr>
          <w:rFonts w:hint="eastAsia" w:ascii="宋体" w:hAnsi="宋体" w:eastAsia="宋体" w:cs="宋体"/>
          <w:color w:val="auto"/>
          <w:szCs w:val="21"/>
          <w:highlight w:val="none"/>
        </w:rPr>
        <w:t>）“分包”系指中标</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成交</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供应商按采购文件、投标（响应）文件的规定，根据分包意向协议，将中标</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成交</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项目中的部分履约内容，分给具有相应资质条件的供应商履行合同的行为。</w:t>
      </w:r>
    </w:p>
    <w:p w14:paraId="71A6D261">
      <w:pPr>
        <w:tabs>
          <w:tab w:val="left" w:pos="570"/>
          <w:tab w:val="left" w:pos="9240"/>
          <w:tab w:val="left" w:pos="9555"/>
        </w:tabs>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6</w:t>
      </w:r>
      <w:r>
        <w:rPr>
          <w:rFonts w:hint="eastAsia" w:ascii="宋体" w:hAnsi="宋体" w:eastAsia="宋体" w:cs="宋体"/>
          <w:color w:val="auto"/>
          <w:szCs w:val="21"/>
          <w:highlight w:val="none"/>
        </w:rPr>
        <w:t>）“联合体”系指</w:t>
      </w:r>
      <w:r>
        <w:rPr>
          <w:rFonts w:hint="eastAsia" w:ascii="宋体" w:hAnsi="宋体" w:eastAsia="宋体" w:cs="宋体"/>
          <w:color w:val="auto"/>
          <w:szCs w:val="21"/>
          <w:highlight w:val="none"/>
          <w:lang w:eastAsia="zh-CN"/>
        </w:rPr>
        <w:t>由</w:t>
      </w:r>
      <w:r>
        <w:rPr>
          <w:rFonts w:hint="eastAsia" w:ascii="宋体" w:hAnsi="宋体" w:eastAsia="宋体" w:cs="宋体"/>
          <w:color w:val="auto"/>
          <w:szCs w:val="21"/>
          <w:highlight w:val="none"/>
        </w:rPr>
        <w:t>两个以上的自然人、法人或者</w:t>
      </w:r>
      <w:r>
        <w:rPr>
          <w:rFonts w:hint="eastAsia" w:ascii="宋体" w:hAnsi="宋体" w:eastAsia="宋体" w:cs="宋体"/>
          <w:color w:val="auto"/>
          <w:szCs w:val="21"/>
          <w:highlight w:val="none"/>
          <w:lang w:val="en-US" w:eastAsia="zh-CN"/>
        </w:rPr>
        <w:t>非法人</w:t>
      </w:r>
      <w:r>
        <w:rPr>
          <w:rFonts w:hint="eastAsia" w:ascii="宋体" w:hAnsi="宋体" w:eastAsia="宋体" w:cs="宋体"/>
          <w:color w:val="auto"/>
          <w:szCs w:val="21"/>
          <w:highlight w:val="none"/>
        </w:rPr>
        <w:t>组织组成，</w:t>
      </w:r>
      <w:r>
        <w:rPr>
          <w:rFonts w:hint="eastAsia" w:ascii="宋体" w:hAnsi="宋体" w:eastAsia="宋体" w:cs="宋体"/>
          <w:color w:val="auto"/>
          <w:szCs w:val="21"/>
          <w:highlight w:val="none"/>
          <w:lang w:eastAsia="zh-CN"/>
        </w:rPr>
        <w:t>以一个供应商的身份共同参加政府采购的主体。</w:t>
      </w:r>
      <w:r>
        <w:rPr>
          <w:rFonts w:hint="eastAsia" w:ascii="宋体" w:hAnsi="宋体" w:eastAsia="宋体" w:cs="宋体"/>
          <w:color w:val="auto"/>
          <w:szCs w:val="21"/>
          <w:highlight w:val="none"/>
        </w:rPr>
        <w:t>联合体各方应在签订合同协议书前向甲方提交联合协议，且明确牵头人及各成员单位的工作分工、权利、义务、责任，联合体各方应共同与甲方签订合同，就合同约定的事项对</w:t>
      </w:r>
      <w:r>
        <w:rPr>
          <w:rFonts w:hint="eastAsia" w:ascii="宋体" w:hAnsi="宋体" w:eastAsia="宋体" w:cs="宋体"/>
          <w:color w:val="auto"/>
          <w:szCs w:val="21"/>
          <w:highlight w:val="none"/>
          <w:lang w:eastAsia="zh-CN"/>
        </w:rPr>
        <w:t>甲方</w:t>
      </w:r>
      <w:r>
        <w:rPr>
          <w:rFonts w:hint="eastAsia" w:ascii="宋体" w:hAnsi="宋体" w:eastAsia="宋体" w:cs="宋体"/>
          <w:color w:val="auto"/>
          <w:szCs w:val="21"/>
          <w:highlight w:val="none"/>
        </w:rPr>
        <w:t>承担连带责任。联合体具体要求见【</w:t>
      </w:r>
      <w:r>
        <w:rPr>
          <w:rFonts w:hint="eastAsia" w:ascii="宋体" w:hAnsi="宋体" w:eastAsia="宋体" w:cs="宋体"/>
          <w:b/>
          <w:bCs/>
          <w:color w:val="auto"/>
          <w:szCs w:val="21"/>
          <w:highlight w:val="none"/>
        </w:rPr>
        <w:t>政府采购合同专用条款</w:t>
      </w:r>
      <w:r>
        <w:rPr>
          <w:rFonts w:hint="eastAsia" w:ascii="宋体" w:hAnsi="宋体" w:eastAsia="宋体" w:cs="宋体"/>
          <w:color w:val="auto"/>
          <w:szCs w:val="21"/>
          <w:highlight w:val="none"/>
        </w:rPr>
        <w:t>】。</w:t>
      </w:r>
    </w:p>
    <w:p w14:paraId="48BC012A">
      <w:pPr>
        <w:tabs>
          <w:tab w:val="left" w:pos="570"/>
          <w:tab w:val="left" w:pos="9240"/>
          <w:tab w:val="left" w:pos="9555"/>
        </w:tabs>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7</w:t>
      </w:r>
      <w:r>
        <w:rPr>
          <w:rFonts w:hint="eastAsia" w:ascii="宋体" w:hAnsi="宋体" w:eastAsia="宋体" w:cs="宋体"/>
          <w:color w:val="auto"/>
          <w:szCs w:val="21"/>
          <w:highlight w:val="none"/>
        </w:rPr>
        <w:t>）其他术语解释，见【</w:t>
      </w:r>
      <w:r>
        <w:rPr>
          <w:rFonts w:hint="eastAsia" w:ascii="宋体" w:hAnsi="宋体" w:eastAsia="宋体" w:cs="宋体"/>
          <w:b/>
          <w:bCs/>
          <w:color w:val="auto"/>
          <w:szCs w:val="21"/>
          <w:highlight w:val="none"/>
        </w:rPr>
        <w:t>政府采购合同专用条款</w:t>
      </w:r>
      <w:r>
        <w:rPr>
          <w:rFonts w:hint="eastAsia" w:ascii="宋体" w:hAnsi="宋体" w:eastAsia="宋体" w:cs="宋体"/>
          <w:color w:val="auto"/>
          <w:szCs w:val="21"/>
          <w:highlight w:val="none"/>
        </w:rPr>
        <w:t>】。</w:t>
      </w:r>
    </w:p>
    <w:p w14:paraId="1A9B3749">
      <w:pPr>
        <w:numPr>
          <w:ilvl w:val="0"/>
          <w:numId w:val="12"/>
        </w:numPr>
        <w:autoSpaceDE w:val="0"/>
        <w:autoSpaceDN w:val="0"/>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color w:val="auto"/>
          <w:sz w:val="24"/>
          <w:highlight w:val="none"/>
        </w:rPr>
        <w:t>合同标的及金额</w:t>
      </w:r>
    </w:p>
    <w:p w14:paraId="1C1A942D">
      <w:pPr>
        <w:autoSpaceDE w:val="0"/>
        <w:autoSpaceDN w:val="0"/>
        <w:adjustRightInd w:val="0"/>
        <w:snapToGrid w:val="0"/>
        <w:spacing w:before="0" w:line="400" w:lineRule="exact"/>
        <w:ind w:firstLine="480" w:firstLineChars="200"/>
        <w:jc w:val="left"/>
        <w:rPr>
          <w:rFonts w:hint="eastAsia" w:ascii="宋体" w:hAnsi="宋体" w:eastAsia="宋体" w:cs="宋体"/>
          <w:b/>
          <w:bCs/>
          <w:i/>
          <w:iCs/>
          <w:color w:val="auto"/>
          <w:szCs w:val="21"/>
          <w:highlight w:val="none"/>
        </w:rPr>
      </w:pPr>
      <w:r>
        <w:rPr>
          <w:rFonts w:hint="eastAsia" w:ascii="宋体" w:hAnsi="宋体" w:eastAsia="宋体" w:cs="宋体"/>
          <w:color w:val="auto"/>
          <w:szCs w:val="21"/>
          <w:highlight w:val="none"/>
          <w:lang w:eastAsia="zh-CN"/>
        </w:rPr>
        <w:t>2</w:t>
      </w:r>
      <w:r>
        <w:rPr>
          <w:rFonts w:hint="eastAsia" w:ascii="宋体" w:hAnsi="宋体" w:eastAsia="宋体" w:cs="宋体"/>
          <w:color w:val="auto"/>
          <w:szCs w:val="21"/>
          <w:highlight w:val="none"/>
        </w:rPr>
        <w:t>.1 合同标的及金额应与中标（成交）结果一致。乙方为履行本合同而发生的所有费用均应包含在合同</w:t>
      </w:r>
      <w:r>
        <w:rPr>
          <w:rFonts w:hint="eastAsia" w:ascii="宋体" w:hAnsi="宋体" w:eastAsia="宋体" w:cs="宋体"/>
          <w:color w:val="auto"/>
          <w:szCs w:val="21"/>
          <w:highlight w:val="none"/>
          <w:lang w:eastAsia="zh-CN"/>
        </w:rPr>
        <w:t>价款</w:t>
      </w:r>
      <w:r>
        <w:rPr>
          <w:rFonts w:hint="eastAsia" w:ascii="宋体" w:hAnsi="宋体" w:eastAsia="宋体" w:cs="宋体"/>
          <w:color w:val="auto"/>
          <w:szCs w:val="21"/>
          <w:highlight w:val="none"/>
        </w:rPr>
        <w:t>中，甲方不再另行支付</w:t>
      </w:r>
      <w:r>
        <w:rPr>
          <w:rFonts w:hint="eastAsia" w:ascii="宋体" w:hAnsi="宋体" w:eastAsia="宋体" w:cs="宋体"/>
          <w:color w:val="auto"/>
          <w:szCs w:val="21"/>
          <w:highlight w:val="none"/>
          <w:lang w:val="en"/>
        </w:rPr>
        <w:t>其他</w:t>
      </w:r>
      <w:r>
        <w:rPr>
          <w:rFonts w:hint="eastAsia" w:ascii="宋体" w:hAnsi="宋体" w:eastAsia="宋体" w:cs="宋体"/>
          <w:color w:val="auto"/>
          <w:szCs w:val="21"/>
          <w:highlight w:val="none"/>
        </w:rPr>
        <w:t>任何费用。</w:t>
      </w:r>
    </w:p>
    <w:p w14:paraId="03B43458">
      <w:pPr>
        <w:adjustRightInd w:val="0"/>
        <w:snapToGrid w:val="0"/>
        <w:spacing w:before="0" w:line="400" w:lineRule="exact"/>
        <w:jc w:val="left"/>
        <w:rPr>
          <w:rFonts w:hint="eastAsia" w:ascii="宋体" w:hAnsi="宋体" w:eastAsia="宋体" w:cs="宋体"/>
          <w:b/>
          <w:color w:val="auto"/>
          <w:sz w:val="24"/>
          <w:highlight w:val="none"/>
        </w:rPr>
      </w:pPr>
      <w:r>
        <w:rPr>
          <w:rFonts w:hint="eastAsia" w:ascii="宋体" w:hAnsi="宋体" w:eastAsia="宋体" w:cs="宋体"/>
          <w:b/>
          <w:color w:val="auto"/>
          <w:sz w:val="24"/>
          <w:highlight w:val="none"/>
          <w:lang w:eastAsia="zh-CN"/>
        </w:rPr>
        <w:t>3</w:t>
      </w:r>
      <w:r>
        <w:rPr>
          <w:rFonts w:hint="eastAsia" w:ascii="宋体" w:hAnsi="宋体" w:eastAsia="宋体" w:cs="宋体"/>
          <w:b/>
          <w:color w:val="auto"/>
          <w:sz w:val="24"/>
          <w:highlight w:val="none"/>
          <w:lang w:val="en-US" w:eastAsia="zh-CN"/>
        </w:rPr>
        <w:t xml:space="preserve">. </w:t>
      </w:r>
      <w:r>
        <w:rPr>
          <w:rFonts w:hint="eastAsia" w:ascii="宋体" w:hAnsi="宋体" w:eastAsia="宋体" w:cs="宋体"/>
          <w:b/>
          <w:color w:val="auto"/>
          <w:sz w:val="24"/>
          <w:highlight w:val="none"/>
        </w:rPr>
        <w:t>履行合同的时间、地点和方式</w:t>
      </w:r>
    </w:p>
    <w:p w14:paraId="31C25FCC">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3</w:t>
      </w:r>
      <w:r>
        <w:rPr>
          <w:rFonts w:hint="eastAsia" w:ascii="宋体" w:hAnsi="宋体" w:eastAsia="宋体" w:cs="宋体"/>
          <w:color w:val="auto"/>
          <w:szCs w:val="21"/>
          <w:highlight w:val="none"/>
        </w:rPr>
        <w:t>.1 乙方应当在约定的时间、地点</w:t>
      </w:r>
      <w:r>
        <w:rPr>
          <w:rFonts w:hint="eastAsia" w:ascii="宋体" w:hAnsi="宋体" w:eastAsia="宋体" w:cs="宋体"/>
          <w:color w:val="auto"/>
          <w:szCs w:val="21"/>
          <w:highlight w:val="none"/>
          <w:lang w:eastAsia="zh-CN"/>
        </w:rPr>
        <w:t>，按照约定</w:t>
      </w:r>
      <w:r>
        <w:rPr>
          <w:rFonts w:hint="eastAsia" w:ascii="宋体" w:hAnsi="宋体" w:eastAsia="宋体" w:cs="宋体"/>
          <w:color w:val="auto"/>
          <w:szCs w:val="21"/>
          <w:highlight w:val="none"/>
        </w:rPr>
        <w:t>方式履行合同。</w:t>
      </w:r>
    </w:p>
    <w:p w14:paraId="4A6FFDA1">
      <w:pPr>
        <w:autoSpaceDE w:val="0"/>
        <w:autoSpaceDN w:val="0"/>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lang w:eastAsia="zh-CN"/>
        </w:rPr>
        <w:t>4</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甲方的权利和义务</w:t>
      </w:r>
    </w:p>
    <w:p w14:paraId="1B5B2201">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4</w:t>
      </w:r>
      <w:r>
        <w:rPr>
          <w:rFonts w:hint="eastAsia" w:ascii="宋体" w:hAnsi="宋体" w:eastAsia="宋体" w:cs="宋体"/>
          <w:color w:val="auto"/>
          <w:szCs w:val="21"/>
          <w:highlight w:val="none"/>
        </w:rPr>
        <w:t>.1 签署合同后，甲方</w:t>
      </w:r>
      <w:r>
        <w:rPr>
          <w:rFonts w:hint="eastAsia" w:ascii="宋体" w:hAnsi="宋体" w:eastAsia="宋体" w:cs="宋体"/>
          <w:color w:val="auto"/>
          <w:szCs w:val="21"/>
          <w:highlight w:val="none"/>
          <w:lang w:eastAsia="zh-CN"/>
        </w:rPr>
        <w:t>应</w:t>
      </w:r>
      <w:r>
        <w:rPr>
          <w:rFonts w:hint="eastAsia" w:ascii="宋体" w:hAnsi="宋体" w:eastAsia="宋体" w:cs="宋体"/>
          <w:color w:val="auto"/>
          <w:szCs w:val="21"/>
          <w:highlight w:val="none"/>
        </w:rPr>
        <w:t>确定</w:t>
      </w:r>
      <w:r>
        <w:rPr>
          <w:rFonts w:hint="eastAsia" w:ascii="宋体" w:hAnsi="宋体" w:eastAsia="宋体" w:cs="宋体"/>
          <w:color w:val="auto"/>
          <w:szCs w:val="21"/>
          <w:highlight w:val="none"/>
          <w:lang w:val="en-US" w:eastAsia="zh-CN"/>
        </w:rPr>
        <w:t>项目负责人（或项目联系人）</w:t>
      </w:r>
      <w:r>
        <w:rPr>
          <w:rFonts w:hint="eastAsia" w:ascii="宋体" w:hAnsi="宋体" w:eastAsia="宋体" w:cs="宋体"/>
          <w:color w:val="auto"/>
          <w:szCs w:val="21"/>
          <w:highlight w:val="none"/>
        </w:rPr>
        <w:t>，负责与本合同有关的事务。甲方有权对乙方的履约行为进行检查，并及时确认乙方提交的事项。甲方应当配合乙方完成相关项目实施工作。</w:t>
      </w:r>
    </w:p>
    <w:p w14:paraId="09A5AC7C">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4</w:t>
      </w:r>
      <w:r>
        <w:rPr>
          <w:rFonts w:hint="eastAsia" w:ascii="宋体" w:hAnsi="宋体" w:eastAsia="宋体" w:cs="宋体"/>
          <w:color w:val="auto"/>
          <w:szCs w:val="21"/>
          <w:highlight w:val="none"/>
        </w:rPr>
        <w:t>.2 甲方有权要求乙方按时提交各阶段有关安排计划，并有权定期核对乙方提供货物数量、规格、质量等内容。甲方有权督促乙方工作并要求乙方更换不符合要求的货物。</w:t>
      </w:r>
    </w:p>
    <w:p w14:paraId="18A0C89D">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4</w:t>
      </w:r>
      <w:r>
        <w:rPr>
          <w:rFonts w:hint="eastAsia" w:ascii="宋体" w:hAnsi="宋体" w:eastAsia="宋体" w:cs="宋体"/>
          <w:color w:val="auto"/>
          <w:szCs w:val="21"/>
          <w:highlight w:val="none"/>
        </w:rPr>
        <w:t>.3 甲方有权要求乙方对缺陷部分予以修复，并按合同约定享有货物保修及其他合同约定的权利。</w:t>
      </w:r>
    </w:p>
    <w:p w14:paraId="23E7A104">
      <w:pPr>
        <w:snapToGrid w:val="0"/>
        <w:spacing w:line="400" w:lineRule="exact"/>
        <w:ind w:firstLine="480" w:firstLineChars="200"/>
        <w:rPr>
          <w:rFonts w:hint="eastAsia" w:ascii="宋体" w:hAnsi="宋体" w:eastAsia="宋体" w:cs="宋体"/>
          <w:color w:val="auto"/>
          <w:highlight w:val="none"/>
          <w:lang w:val="en-US" w:eastAsia="zh-CN"/>
        </w:rPr>
      </w:pPr>
      <w:r>
        <w:rPr>
          <w:rFonts w:hint="eastAsia" w:ascii="宋体" w:hAnsi="宋体" w:eastAsia="宋体" w:cs="宋体"/>
          <w:color w:val="auto"/>
          <w:szCs w:val="21"/>
          <w:highlight w:val="none"/>
          <w:lang w:val="en-US" w:eastAsia="zh-CN"/>
        </w:rPr>
        <w:t>4.4 甲方应当按照合同约定及时对交付的货物进行验收，</w:t>
      </w:r>
      <w:r>
        <w:rPr>
          <w:rFonts w:hint="eastAsia" w:ascii="宋体" w:hAnsi="宋体" w:eastAsia="宋体" w:cs="宋体"/>
          <w:b w:val="0"/>
          <w:bCs w:val="0"/>
          <w:color w:val="auto"/>
          <w:szCs w:val="21"/>
          <w:highlight w:val="none"/>
          <w:lang w:eastAsia="zh-CN"/>
        </w:rPr>
        <w:t>未</w:t>
      </w:r>
      <w:r>
        <w:rPr>
          <w:rFonts w:hint="eastAsia" w:ascii="宋体" w:hAnsi="宋体" w:eastAsia="宋体" w:cs="宋体"/>
          <w:color w:val="auto"/>
          <w:szCs w:val="21"/>
          <w:highlight w:val="none"/>
          <w:lang w:val="en-US" w:eastAsia="zh-CN"/>
        </w:rPr>
        <w:t>在</w:t>
      </w:r>
      <w:r>
        <w:rPr>
          <w:rFonts w:hint="eastAsia" w:ascii="宋体" w:hAnsi="宋体" w:eastAsia="宋体" w:cs="宋体"/>
          <w:b/>
          <w:bCs/>
          <w:color w:val="auto"/>
          <w:szCs w:val="21"/>
          <w:highlight w:val="none"/>
        </w:rPr>
        <w:t>【政府采购合同专用条款】</w:t>
      </w:r>
      <w:r>
        <w:rPr>
          <w:rFonts w:hint="eastAsia" w:ascii="宋体" w:hAnsi="宋体" w:eastAsia="宋体" w:cs="宋体"/>
          <w:b w:val="0"/>
          <w:bCs w:val="0"/>
          <w:color w:val="auto"/>
          <w:szCs w:val="21"/>
          <w:highlight w:val="none"/>
          <w:lang w:eastAsia="zh-CN"/>
        </w:rPr>
        <w:t>约定的期限内对乙方履约提出任何异议或者向乙方作出任何说明的，</w:t>
      </w:r>
      <w:r>
        <w:rPr>
          <w:rFonts w:hint="eastAsia" w:ascii="宋体" w:hAnsi="宋体" w:eastAsia="宋体" w:cs="宋体"/>
          <w:color w:val="auto"/>
          <w:szCs w:val="21"/>
          <w:highlight w:val="none"/>
          <w:lang w:val="en-US" w:eastAsia="zh-CN"/>
        </w:rPr>
        <w:t>视为验收通过。</w:t>
      </w:r>
    </w:p>
    <w:p w14:paraId="57BCE67C">
      <w:pPr>
        <w:autoSpaceDE w:val="0"/>
        <w:autoSpaceDN w:val="0"/>
        <w:adjustRightInd w:val="0"/>
        <w:snapToGrid w:val="0"/>
        <w:spacing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4</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5</w:t>
      </w:r>
      <w:r>
        <w:rPr>
          <w:rFonts w:hint="eastAsia" w:ascii="宋体" w:hAnsi="宋体" w:eastAsia="宋体" w:cs="宋体"/>
          <w:color w:val="auto"/>
          <w:szCs w:val="21"/>
          <w:highlight w:val="none"/>
        </w:rPr>
        <w:t xml:space="preserve"> 甲方应当根据合同约定</w:t>
      </w:r>
      <w:r>
        <w:rPr>
          <w:rFonts w:hint="eastAsia" w:ascii="宋体" w:hAnsi="宋体" w:eastAsia="宋体" w:cs="宋体"/>
          <w:color w:val="auto"/>
          <w:szCs w:val="21"/>
          <w:highlight w:val="none"/>
          <w:lang w:eastAsia="zh-CN"/>
        </w:rPr>
        <w:t>及</w:t>
      </w:r>
      <w:r>
        <w:rPr>
          <w:rFonts w:hint="eastAsia" w:ascii="宋体" w:hAnsi="宋体" w:eastAsia="宋体" w:cs="宋体"/>
          <w:color w:val="auto"/>
          <w:szCs w:val="21"/>
          <w:highlight w:val="none"/>
        </w:rPr>
        <w:t>时向乙方支付</w:t>
      </w:r>
      <w:r>
        <w:rPr>
          <w:rFonts w:hint="eastAsia" w:ascii="宋体" w:hAnsi="宋体" w:eastAsia="宋体" w:cs="宋体"/>
          <w:color w:val="auto"/>
          <w:szCs w:val="21"/>
          <w:highlight w:val="none"/>
          <w:lang w:eastAsia="zh-CN"/>
        </w:rPr>
        <w:t>合同价款，不得以内部人员变更、履行内部付款流程等为由，拒绝或迟延支付。</w:t>
      </w:r>
    </w:p>
    <w:p w14:paraId="6133F7A2">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4</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6</w:t>
      </w:r>
      <w:r>
        <w:rPr>
          <w:rFonts w:hint="eastAsia" w:ascii="宋体" w:hAnsi="宋体" w:eastAsia="宋体" w:cs="宋体"/>
          <w:color w:val="auto"/>
          <w:szCs w:val="21"/>
          <w:highlight w:val="none"/>
        </w:rPr>
        <w:t xml:space="preserve"> 国家法律法规规定</w:t>
      </w:r>
      <w:r>
        <w:rPr>
          <w:rFonts w:hint="eastAsia" w:ascii="宋体" w:hAnsi="宋体" w:eastAsia="宋体" w:cs="宋体"/>
          <w:color w:val="auto"/>
          <w:szCs w:val="21"/>
          <w:highlight w:val="none"/>
          <w:lang w:eastAsia="zh-CN"/>
        </w:rPr>
        <w:t>及</w:t>
      </w:r>
      <w:r>
        <w:rPr>
          <w:rFonts w:hint="eastAsia" w:ascii="宋体" w:hAnsi="宋体" w:eastAsia="宋体" w:cs="宋体"/>
          <w:b/>
          <w:bCs/>
          <w:color w:val="auto"/>
          <w:szCs w:val="21"/>
          <w:highlight w:val="none"/>
        </w:rPr>
        <w:t>【政府采购合同专用条款】</w:t>
      </w:r>
      <w:r>
        <w:rPr>
          <w:rFonts w:hint="eastAsia" w:ascii="宋体" w:hAnsi="宋体" w:eastAsia="宋体" w:cs="宋体"/>
          <w:color w:val="auto"/>
          <w:szCs w:val="21"/>
          <w:highlight w:val="none"/>
          <w:lang w:eastAsia="zh-CN"/>
        </w:rPr>
        <w:t>约定应</w:t>
      </w:r>
      <w:r>
        <w:rPr>
          <w:rFonts w:hint="eastAsia" w:ascii="宋体" w:hAnsi="宋体" w:eastAsia="宋体" w:cs="宋体"/>
          <w:color w:val="auto"/>
          <w:szCs w:val="21"/>
          <w:highlight w:val="none"/>
        </w:rPr>
        <w:t>由甲方承担的其他义务和责任。</w:t>
      </w:r>
    </w:p>
    <w:p w14:paraId="43BE975E">
      <w:pPr>
        <w:autoSpaceDE w:val="0"/>
        <w:autoSpaceDN w:val="0"/>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lang w:eastAsia="zh-CN"/>
        </w:rPr>
        <w:t>5</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乙方的权利和义务</w:t>
      </w:r>
    </w:p>
    <w:p w14:paraId="17CCBD1E">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5</w:t>
      </w:r>
      <w:r>
        <w:rPr>
          <w:rFonts w:hint="eastAsia" w:ascii="宋体" w:hAnsi="宋体" w:eastAsia="宋体" w:cs="宋体"/>
          <w:color w:val="auto"/>
          <w:szCs w:val="21"/>
          <w:highlight w:val="none"/>
        </w:rPr>
        <w:t>.1 签署合同后，乙方</w:t>
      </w:r>
      <w:r>
        <w:rPr>
          <w:rFonts w:hint="eastAsia" w:ascii="宋体" w:hAnsi="宋体" w:eastAsia="宋体" w:cs="宋体"/>
          <w:color w:val="auto"/>
          <w:szCs w:val="21"/>
          <w:highlight w:val="none"/>
          <w:lang w:eastAsia="zh-CN"/>
        </w:rPr>
        <w:t>应</w:t>
      </w:r>
      <w:r>
        <w:rPr>
          <w:rFonts w:hint="eastAsia" w:ascii="宋体" w:hAnsi="宋体" w:eastAsia="宋体" w:cs="宋体"/>
          <w:color w:val="auto"/>
          <w:szCs w:val="21"/>
          <w:highlight w:val="none"/>
        </w:rPr>
        <w:t>确定</w:t>
      </w:r>
      <w:r>
        <w:rPr>
          <w:rFonts w:hint="eastAsia" w:ascii="宋体" w:hAnsi="宋体" w:eastAsia="宋体" w:cs="宋体"/>
          <w:color w:val="auto"/>
          <w:szCs w:val="21"/>
          <w:highlight w:val="none"/>
          <w:lang w:val="en-US" w:eastAsia="zh-CN"/>
        </w:rPr>
        <w:t>项目负责人（或项目联系人）</w:t>
      </w:r>
      <w:r>
        <w:rPr>
          <w:rFonts w:hint="eastAsia" w:ascii="宋体" w:hAnsi="宋体" w:eastAsia="宋体" w:cs="宋体"/>
          <w:color w:val="auto"/>
          <w:szCs w:val="21"/>
          <w:highlight w:val="none"/>
        </w:rPr>
        <w:t>，负责与本合同有关的事务。</w:t>
      </w:r>
    </w:p>
    <w:p w14:paraId="6630D57A">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5</w:t>
      </w:r>
      <w:r>
        <w:rPr>
          <w:rFonts w:hint="eastAsia" w:ascii="宋体" w:hAnsi="宋体" w:eastAsia="宋体" w:cs="宋体"/>
          <w:color w:val="auto"/>
          <w:szCs w:val="21"/>
          <w:highlight w:val="none"/>
        </w:rPr>
        <w:t>.2 乙方应按照合同要求履约，充分合理安排，确保提供的货物</w:t>
      </w:r>
      <w:r>
        <w:rPr>
          <w:rFonts w:hint="eastAsia" w:ascii="宋体" w:hAnsi="宋体" w:eastAsia="宋体" w:cs="宋体"/>
          <w:color w:val="auto"/>
          <w:szCs w:val="21"/>
          <w:highlight w:val="none"/>
          <w:lang w:eastAsia="zh-CN"/>
        </w:rPr>
        <w:t>及相关</w:t>
      </w:r>
      <w:r>
        <w:rPr>
          <w:rFonts w:hint="eastAsia" w:ascii="宋体" w:hAnsi="宋体" w:eastAsia="宋体" w:cs="宋体"/>
          <w:color w:val="auto"/>
          <w:szCs w:val="21"/>
          <w:highlight w:val="none"/>
        </w:rPr>
        <w:t>服务符合合同</w:t>
      </w:r>
      <w:r>
        <w:rPr>
          <w:rFonts w:hint="eastAsia" w:ascii="宋体" w:hAnsi="宋体" w:eastAsia="宋体" w:cs="宋体"/>
          <w:color w:val="auto"/>
          <w:szCs w:val="21"/>
          <w:highlight w:val="none"/>
          <w:lang w:eastAsia="zh-CN"/>
        </w:rPr>
        <w:t>有关</w:t>
      </w:r>
      <w:r>
        <w:rPr>
          <w:rFonts w:hint="eastAsia" w:ascii="宋体" w:hAnsi="宋体" w:eastAsia="宋体" w:cs="宋体"/>
          <w:color w:val="auto"/>
          <w:szCs w:val="21"/>
          <w:highlight w:val="none"/>
        </w:rPr>
        <w:t>要求。接受项目行业管理部门及政府有关部门的指导，配合甲方的履约检查</w:t>
      </w:r>
      <w:r>
        <w:rPr>
          <w:rFonts w:hint="eastAsia" w:ascii="宋体" w:hAnsi="宋体" w:eastAsia="宋体" w:cs="宋体"/>
          <w:color w:val="auto"/>
          <w:szCs w:val="21"/>
          <w:highlight w:val="none"/>
          <w:lang w:eastAsia="zh-CN"/>
        </w:rPr>
        <w:t>及验收</w:t>
      </w:r>
      <w:r>
        <w:rPr>
          <w:rFonts w:hint="eastAsia" w:ascii="宋体" w:hAnsi="宋体" w:eastAsia="宋体" w:cs="宋体"/>
          <w:color w:val="auto"/>
          <w:szCs w:val="21"/>
          <w:highlight w:val="none"/>
        </w:rPr>
        <w:t>，并负责项目实施过程中的所有协调工作。</w:t>
      </w:r>
    </w:p>
    <w:p w14:paraId="75B2BA6C">
      <w:pPr>
        <w:pStyle w:val="16"/>
        <w:spacing w:after="0" w:line="400" w:lineRule="exact"/>
        <w:ind w:firstLine="422" w:firstLineChars="176"/>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5</w:t>
      </w:r>
      <w:r>
        <w:rPr>
          <w:rFonts w:hint="eastAsia" w:ascii="宋体" w:hAnsi="宋体" w:eastAsia="宋体" w:cs="宋体"/>
          <w:color w:val="auto"/>
          <w:szCs w:val="21"/>
          <w:highlight w:val="none"/>
        </w:rPr>
        <w:t>.3乙方有权根据合同约定向甲方收取</w:t>
      </w:r>
      <w:r>
        <w:rPr>
          <w:rFonts w:hint="eastAsia" w:ascii="宋体" w:hAnsi="宋体" w:eastAsia="宋体" w:cs="宋体"/>
          <w:color w:val="auto"/>
          <w:szCs w:val="21"/>
          <w:highlight w:val="none"/>
          <w:lang w:eastAsia="zh-CN"/>
        </w:rPr>
        <w:t>合同价款</w:t>
      </w:r>
      <w:r>
        <w:rPr>
          <w:rFonts w:hint="eastAsia" w:ascii="宋体" w:hAnsi="宋体" w:eastAsia="宋体" w:cs="宋体"/>
          <w:color w:val="auto"/>
          <w:szCs w:val="21"/>
          <w:highlight w:val="none"/>
        </w:rPr>
        <w:t>。</w:t>
      </w:r>
    </w:p>
    <w:p w14:paraId="0573F56D">
      <w:pPr>
        <w:pStyle w:val="16"/>
        <w:spacing w:after="0" w:line="400" w:lineRule="exact"/>
        <w:ind w:firstLine="422" w:firstLineChars="176"/>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5</w:t>
      </w:r>
      <w:r>
        <w:rPr>
          <w:rFonts w:hint="eastAsia" w:ascii="宋体" w:hAnsi="宋体" w:eastAsia="宋体" w:cs="宋体"/>
          <w:color w:val="auto"/>
          <w:szCs w:val="21"/>
          <w:highlight w:val="none"/>
        </w:rPr>
        <w:t>.4国家法律法规规定</w:t>
      </w:r>
      <w:r>
        <w:rPr>
          <w:rFonts w:hint="eastAsia" w:ascii="宋体" w:hAnsi="宋体" w:eastAsia="宋体" w:cs="宋体"/>
          <w:color w:val="auto"/>
          <w:szCs w:val="21"/>
          <w:highlight w:val="none"/>
          <w:lang w:eastAsia="zh-CN"/>
        </w:rPr>
        <w:t>及</w:t>
      </w:r>
      <w:r>
        <w:rPr>
          <w:rFonts w:hint="eastAsia" w:ascii="宋体" w:hAnsi="宋体" w:eastAsia="宋体" w:cs="宋体"/>
          <w:b/>
          <w:bCs/>
          <w:color w:val="auto"/>
          <w:szCs w:val="21"/>
          <w:highlight w:val="none"/>
        </w:rPr>
        <w:t>【政府采购合同专用条款】</w:t>
      </w:r>
      <w:r>
        <w:rPr>
          <w:rFonts w:hint="eastAsia" w:ascii="宋体" w:hAnsi="宋体" w:eastAsia="宋体" w:cs="宋体"/>
          <w:b w:val="0"/>
          <w:bCs w:val="0"/>
          <w:color w:val="auto"/>
          <w:szCs w:val="21"/>
          <w:highlight w:val="none"/>
          <w:lang w:eastAsia="zh-CN"/>
        </w:rPr>
        <w:t>约定应</w:t>
      </w:r>
      <w:r>
        <w:rPr>
          <w:rFonts w:hint="eastAsia" w:ascii="宋体" w:hAnsi="宋体" w:eastAsia="宋体" w:cs="宋体"/>
          <w:color w:val="auto"/>
          <w:szCs w:val="21"/>
          <w:highlight w:val="none"/>
        </w:rPr>
        <w:t>由乙方承担的其他义务和责任。</w:t>
      </w:r>
    </w:p>
    <w:p w14:paraId="7D8801B9">
      <w:pPr>
        <w:numPr>
          <w:ilvl w:val="0"/>
          <w:numId w:val="13"/>
        </w:numPr>
        <w:autoSpaceDE w:val="0"/>
        <w:autoSpaceDN w:val="0"/>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rPr>
        <w:t>合同履</w:t>
      </w:r>
      <w:r>
        <w:rPr>
          <w:rFonts w:hint="eastAsia" w:ascii="宋体" w:hAnsi="宋体" w:eastAsia="宋体" w:cs="宋体"/>
          <w:b/>
          <w:bCs/>
          <w:color w:val="auto"/>
          <w:sz w:val="24"/>
          <w:highlight w:val="none"/>
          <w:lang w:val="en-US" w:eastAsia="zh-CN"/>
        </w:rPr>
        <w:t>行</w:t>
      </w:r>
    </w:p>
    <w:p w14:paraId="15E56FE8">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6</w:t>
      </w:r>
      <w:r>
        <w:rPr>
          <w:rFonts w:hint="eastAsia" w:ascii="宋体" w:hAnsi="宋体" w:eastAsia="宋体" w:cs="宋体"/>
          <w:color w:val="auto"/>
          <w:szCs w:val="21"/>
          <w:highlight w:val="none"/>
        </w:rPr>
        <w:t>.1 甲乙双方应当按照</w:t>
      </w:r>
      <w:r>
        <w:rPr>
          <w:rFonts w:hint="eastAsia" w:ascii="宋体" w:hAnsi="宋体" w:eastAsia="宋体" w:cs="宋体"/>
          <w:b/>
          <w:bCs/>
          <w:color w:val="auto"/>
          <w:szCs w:val="21"/>
          <w:highlight w:val="none"/>
        </w:rPr>
        <w:t>【政府采购合同专用条款】</w:t>
      </w:r>
      <w:r>
        <w:rPr>
          <w:rFonts w:hint="eastAsia" w:ascii="宋体" w:hAnsi="宋体" w:eastAsia="宋体" w:cs="宋体"/>
          <w:color w:val="auto"/>
          <w:szCs w:val="21"/>
          <w:highlight w:val="none"/>
        </w:rPr>
        <w:t>约定顺序履行合同义务；如果没有先后顺序的，应当同时履行。</w:t>
      </w:r>
    </w:p>
    <w:p w14:paraId="77D599C2">
      <w:pPr>
        <w:autoSpaceDE w:val="0"/>
        <w:autoSpaceDN w:val="0"/>
        <w:adjustRightInd w:val="0"/>
        <w:snapToGrid w:val="0"/>
        <w:spacing w:before="0" w:line="400" w:lineRule="exact"/>
        <w:ind w:firstLine="480" w:firstLineChars="200"/>
        <w:jc w:val="left"/>
        <w:rPr>
          <w:rFonts w:hint="eastAsia" w:ascii="宋体" w:hAnsi="宋体" w:eastAsia="宋体" w:cs="宋体"/>
          <w:color w:val="auto"/>
          <w:highlight w:val="none"/>
        </w:rPr>
      </w:pPr>
      <w:r>
        <w:rPr>
          <w:rFonts w:hint="eastAsia" w:ascii="宋体" w:hAnsi="宋体" w:eastAsia="宋体" w:cs="宋体"/>
          <w:color w:val="auto"/>
          <w:szCs w:val="21"/>
          <w:highlight w:val="none"/>
          <w:lang w:eastAsia="zh-CN"/>
        </w:rPr>
        <w:t>6</w:t>
      </w:r>
      <w:r>
        <w:rPr>
          <w:rFonts w:hint="eastAsia" w:ascii="宋体" w:hAnsi="宋体" w:eastAsia="宋体" w:cs="宋体"/>
          <w:color w:val="auto"/>
          <w:szCs w:val="21"/>
          <w:highlight w:val="none"/>
        </w:rPr>
        <w:t>.2 甲乙双方按照合同约定顺序履行合同义务时，应当先履行一方未履行的，后履行一方有权拒绝其履行请求。先履行一方履行不符合约定的，后履行一方有权拒绝其相应的履行请求。</w:t>
      </w:r>
    </w:p>
    <w:p w14:paraId="74DA7A1F">
      <w:pPr>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lang w:eastAsia="zh-CN"/>
        </w:rPr>
        <w:t>7</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货物包装、运输</w:t>
      </w:r>
      <w:r>
        <w:rPr>
          <w:rFonts w:hint="eastAsia" w:ascii="宋体" w:hAnsi="宋体" w:eastAsia="宋体" w:cs="宋体"/>
          <w:b/>
          <w:bCs/>
          <w:color w:val="auto"/>
          <w:sz w:val="24"/>
          <w:highlight w:val="none"/>
          <w:lang w:eastAsia="zh-CN"/>
        </w:rPr>
        <w:t>、</w:t>
      </w:r>
      <w:r>
        <w:rPr>
          <w:rFonts w:hint="eastAsia" w:ascii="宋体" w:hAnsi="宋体" w:eastAsia="宋体" w:cs="宋体"/>
          <w:b/>
          <w:bCs/>
          <w:color w:val="auto"/>
          <w:sz w:val="24"/>
          <w:highlight w:val="none"/>
        </w:rPr>
        <w:t>保险</w:t>
      </w:r>
      <w:r>
        <w:rPr>
          <w:rFonts w:hint="eastAsia" w:ascii="宋体" w:hAnsi="宋体" w:eastAsia="宋体" w:cs="宋体"/>
          <w:b/>
          <w:bCs/>
          <w:color w:val="auto"/>
          <w:sz w:val="24"/>
          <w:highlight w:val="none"/>
          <w:lang w:eastAsia="zh-CN"/>
        </w:rPr>
        <w:t>和交付</w:t>
      </w:r>
      <w:r>
        <w:rPr>
          <w:rFonts w:hint="eastAsia" w:ascii="宋体" w:hAnsi="宋体" w:eastAsia="宋体" w:cs="宋体"/>
          <w:b/>
          <w:bCs/>
          <w:color w:val="auto"/>
          <w:sz w:val="24"/>
          <w:highlight w:val="none"/>
        </w:rPr>
        <w:t>要求</w:t>
      </w:r>
    </w:p>
    <w:p w14:paraId="50690829">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7</w:t>
      </w:r>
      <w:r>
        <w:rPr>
          <w:rFonts w:hint="eastAsia" w:ascii="宋体" w:hAnsi="宋体" w:eastAsia="宋体" w:cs="宋体"/>
          <w:color w:val="auto"/>
          <w:szCs w:val="21"/>
          <w:highlight w:val="none"/>
        </w:rPr>
        <w:t>.1 本合同</w:t>
      </w:r>
      <w:r>
        <w:rPr>
          <w:rFonts w:hint="eastAsia" w:ascii="宋体" w:hAnsi="宋体" w:eastAsia="宋体" w:cs="宋体"/>
          <w:bCs/>
          <w:color w:val="auto"/>
          <w:szCs w:val="21"/>
          <w:highlight w:val="none"/>
        </w:rPr>
        <w:t>涉及商品包装</w:t>
      </w:r>
      <w:r>
        <w:rPr>
          <w:rFonts w:hint="eastAsia" w:ascii="宋体" w:hAnsi="宋体" w:eastAsia="宋体" w:cs="宋体"/>
          <w:bCs/>
          <w:color w:val="auto"/>
          <w:szCs w:val="21"/>
          <w:highlight w:val="none"/>
          <w:lang w:eastAsia="zh-CN"/>
        </w:rPr>
        <w:t>、</w:t>
      </w:r>
      <w:r>
        <w:rPr>
          <w:rFonts w:hint="eastAsia" w:ascii="宋体" w:hAnsi="宋体" w:eastAsia="宋体" w:cs="宋体"/>
          <w:bCs/>
          <w:color w:val="auto"/>
          <w:szCs w:val="21"/>
          <w:highlight w:val="none"/>
        </w:rPr>
        <w:t>快递包装的，</w:t>
      </w:r>
      <w:r>
        <w:rPr>
          <w:rFonts w:hint="eastAsia" w:ascii="宋体" w:hAnsi="宋体" w:eastAsia="宋体" w:cs="宋体"/>
          <w:color w:val="auto"/>
          <w:szCs w:val="21"/>
          <w:highlight w:val="none"/>
        </w:rPr>
        <w:t>除</w:t>
      </w:r>
      <w:r>
        <w:rPr>
          <w:rFonts w:hint="eastAsia" w:ascii="宋体" w:hAnsi="宋体" w:eastAsia="宋体" w:cs="宋体"/>
          <w:b/>
          <w:color w:val="auto"/>
          <w:szCs w:val="21"/>
          <w:highlight w:val="none"/>
        </w:rPr>
        <w:t>【政府采购合同专用条款】</w:t>
      </w:r>
      <w:r>
        <w:rPr>
          <w:rFonts w:hint="eastAsia" w:ascii="宋体" w:hAnsi="宋体" w:eastAsia="宋体" w:cs="宋体"/>
          <w:bCs/>
          <w:color w:val="auto"/>
          <w:szCs w:val="21"/>
          <w:highlight w:val="none"/>
        </w:rPr>
        <w:t>另有</w:t>
      </w:r>
      <w:r>
        <w:rPr>
          <w:rFonts w:hint="eastAsia" w:ascii="宋体" w:hAnsi="宋体" w:eastAsia="宋体" w:cs="宋体"/>
          <w:bCs/>
          <w:color w:val="auto"/>
          <w:szCs w:val="21"/>
          <w:highlight w:val="none"/>
          <w:lang w:eastAsia="zh-CN"/>
        </w:rPr>
        <w:t>约</w:t>
      </w:r>
      <w:r>
        <w:rPr>
          <w:rFonts w:hint="eastAsia" w:ascii="宋体" w:hAnsi="宋体" w:eastAsia="宋体" w:cs="宋体"/>
          <w:bCs/>
          <w:color w:val="auto"/>
          <w:szCs w:val="21"/>
          <w:highlight w:val="none"/>
        </w:rPr>
        <w:t>定</w:t>
      </w:r>
      <w:r>
        <w:rPr>
          <w:rFonts w:hint="eastAsia" w:ascii="宋体" w:hAnsi="宋体" w:eastAsia="宋体" w:cs="宋体"/>
          <w:bCs/>
          <w:color w:val="auto"/>
          <w:szCs w:val="21"/>
          <w:highlight w:val="none"/>
          <w:lang w:eastAsia="zh-CN"/>
        </w:rPr>
        <w:t>外</w:t>
      </w:r>
      <w:r>
        <w:rPr>
          <w:rFonts w:hint="eastAsia" w:ascii="宋体" w:hAnsi="宋体" w:eastAsia="宋体" w:cs="宋体"/>
          <w:bCs/>
          <w:color w:val="auto"/>
          <w:szCs w:val="21"/>
          <w:highlight w:val="none"/>
        </w:rPr>
        <w:t>，</w:t>
      </w:r>
      <w:r>
        <w:rPr>
          <w:rFonts w:hint="eastAsia" w:ascii="宋体" w:hAnsi="宋体" w:eastAsia="宋体" w:cs="宋体"/>
          <w:color w:val="auto"/>
          <w:szCs w:val="21"/>
          <w:highlight w:val="none"/>
        </w:rPr>
        <w:t>包装应适应远距离运输、防潮、防震、防锈和防野蛮装卸等要求，确保货物安全无损地运抵</w:t>
      </w:r>
      <w:r>
        <w:rPr>
          <w:rFonts w:hint="eastAsia" w:ascii="宋体" w:hAnsi="宋体" w:eastAsia="宋体" w:cs="宋体"/>
          <w:b/>
          <w:color w:val="auto"/>
          <w:szCs w:val="21"/>
          <w:highlight w:val="none"/>
        </w:rPr>
        <w:t>【政府采购合同专用条款】</w:t>
      </w:r>
      <w:r>
        <w:rPr>
          <w:rFonts w:hint="eastAsia" w:ascii="宋体" w:hAnsi="宋体" w:eastAsia="宋体" w:cs="宋体"/>
          <w:b w:val="0"/>
          <w:bCs/>
          <w:color w:val="auto"/>
          <w:szCs w:val="21"/>
          <w:highlight w:val="none"/>
          <w:lang w:eastAsia="zh-CN"/>
        </w:rPr>
        <w:t>约定的</w:t>
      </w:r>
      <w:r>
        <w:rPr>
          <w:rFonts w:hint="eastAsia" w:ascii="宋体" w:hAnsi="宋体" w:eastAsia="宋体" w:cs="宋体"/>
          <w:color w:val="auto"/>
          <w:szCs w:val="21"/>
          <w:highlight w:val="none"/>
        </w:rPr>
        <w:t>指定现场。</w:t>
      </w:r>
    </w:p>
    <w:p w14:paraId="66C70E98">
      <w:pPr>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7</w:t>
      </w:r>
      <w:r>
        <w:rPr>
          <w:rFonts w:hint="eastAsia" w:ascii="宋体" w:hAnsi="宋体" w:eastAsia="宋体" w:cs="宋体"/>
          <w:color w:val="auto"/>
          <w:szCs w:val="21"/>
          <w:highlight w:val="none"/>
        </w:rPr>
        <w:t>.2 除</w:t>
      </w:r>
      <w:r>
        <w:rPr>
          <w:rFonts w:hint="eastAsia" w:ascii="宋体" w:hAnsi="宋体" w:eastAsia="宋体" w:cs="宋体"/>
          <w:b/>
          <w:color w:val="auto"/>
          <w:szCs w:val="21"/>
          <w:highlight w:val="none"/>
        </w:rPr>
        <w:t>【政府采购合同专用条款】</w:t>
      </w:r>
      <w:r>
        <w:rPr>
          <w:rFonts w:hint="eastAsia" w:ascii="宋体" w:hAnsi="宋体" w:eastAsia="宋体" w:cs="宋体"/>
          <w:bCs/>
          <w:color w:val="auto"/>
          <w:szCs w:val="21"/>
          <w:highlight w:val="none"/>
        </w:rPr>
        <w:t>另有</w:t>
      </w:r>
      <w:r>
        <w:rPr>
          <w:rFonts w:hint="eastAsia" w:ascii="宋体" w:hAnsi="宋体" w:eastAsia="宋体" w:cs="宋体"/>
          <w:bCs/>
          <w:color w:val="auto"/>
          <w:szCs w:val="21"/>
          <w:highlight w:val="none"/>
          <w:lang w:eastAsia="zh-CN"/>
        </w:rPr>
        <w:t>约</w:t>
      </w:r>
      <w:r>
        <w:rPr>
          <w:rFonts w:hint="eastAsia" w:ascii="宋体" w:hAnsi="宋体" w:eastAsia="宋体" w:cs="宋体"/>
          <w:bCs/>
          <w:color w:val="auto"/>
          <w:szCs w:val="21"/>
          <w:highlight w:val="none"/>
        </w:rPr>
        <w:t>定</w:t>
      </w:r>
      <w:r>
        <w:rPr>
          <w:rFonts w:hint="eastAsia" w:ascii="宋体" w:hAnsi="宋体" w:eastAsia="宋体" w:cs="宋体"/>
          <w:bCs/>
          <w:color w:val="auto"/>
          <w:szCs w:val="21"/>
          <w:highlight w:val="none"/>
          <w:lang w:eastAsia="zh-CN"/>
        </w:rPr>
        <w:t>外</w:t>
      </w:r>
      <w:r>
        <w:rPr>
          <w:rFonts w:hint="eastAsia" w:ascii="宋体" w:hAnsi="宋体" w:eastAsia="宋体" w:cs="宋体"/>
          <w:bCs/>
          <w:color w:val="auto"/>
          <w:szCs w:val="21"/>
          <w:highlight w:val="none"/>
        </w:rPr>
        <w:t>，</w:t>
      </w:r>
      <w:r>
        <w:rPr>
          <w:rFonts w:hint="eastAsia" w:ascii="宋体" w:hAnsi="宋体" w:eastAsia="宋体" w:cs="宋体"/>
          <w:color w:val="auto"/>
          <w:szCs w:val="21"/>
          <w:highlight w:val="none"/>
        </w:rPr>
        <w:t>乙方负责办理将货物运抵本合同规定的交货地点</w:t>
      </w:r>
      <w:r>
        <w:rPr>
          <w:rFonts w:hint="eastAsia" w:ascii="宋体" w:hAnsi="宋体" w:eastAsia="宋体" w:cs="宋体"/>
          <w:color w:val="auto"/>
          <w:szCs w:val="21"/>
          <w:highlight w:val="none"/>
          <w:lang w:eastAsia="zh-CN"/>
        </w:rPr>
        <w:t>，并装卸、交付至甲方</w:t>
      </w:r>
      <w:r>
        <w:rPr>
          <w:rFonts w:hint="eastAsia" w:ascii="宋体" w:hAnsi="宋体" w:eastAsia="宋体" w:cs="宋体"/>
          <w:color w:val="auto"/>
          <w:szCs w:val="21"/>
          <w:highlight w:val="none"/>
        </w:rPr>
        <w:t>的一切运输事项，相关费用应</w:t>
      </w:r>
      <w:r>
        <w:rPr>
          <w:rFonts w:hint="eastAsia" w:ascii="宋体" w:hAnsi="宋体" w:eastAsia="宋体" w:cs="宋体"/>
          <w:color w:val="auto"/>
          <w:szCs w:val="21"/>
          <w:highlight w:val="none"/>
          <w:lang w:eastAsia="zh-CN"/>
        </w:rPr>
        <w:t>包含</w:t>
      </w:r>
      <w:r>
        <w:rPr>
          <w:rFonts w:hint="eastAsia" w:ascii="宋体" w:hAnsi="宋体" w:eastAsia="宋体" w:cs="宋体"/>
          <w:color w:val="auto"/>
          <w:szCs w:val="21"/>
          <w:highlight w:val="none"/>
        </w:rPr>
        <w:t>在合同</w:t>
      </w:r>
      <w:r>
        <w:rPr>
          <w:rFonts w:hint="eastAsia" w:ascii="宋体" w:hAnsi="宋体" w:eastAsia="宋体" w:cs="宋体"/>
          <w:color w:val="auto"/>
          <w:szCs w:val="21"/>
          <w:highlight w:val="none"/>
          <w:lang w:eastAsia="zh-CN"/>
        </w:rPr>
        <w:t>价款</w:t>
      </w:r>
      <w:r>
        <w:rPr>
          <w:rFonts w:hint="eastAsia" w:ascii="宋体" w:hAnsi="宋体" w:eastAsia="宋体" w:cs="宋体"/>
          <w:color w:val="auto"/>
          <w:szCs w:val="21"/>
          <w:highlight w:val="none"/>
        </w:rPr>
        <w:t>中。</w:t>
      </w:r>
    </w:p>
    <w:p w14:paraId="1308F0AA">
      <w:pPr>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7</w:t>
      </w:r>
      <w:r>
        <w:rPr>
          <w:rFonts w:hint="eastAsia" w:ascii="宋体" w:hAnsi="宋体" w:eastAsia="宋体" w:cs="宋体"/>
          <w:color w:val="auto"/>
          <w:szCs w:val="21"/>
          <w:highlight w:val="none"/>
        </w:rPr>
        <w:t>.3 货物保险要求按</w:t>
      </w:r>
      <w:r>
        <w:rPr>
          <w:rFonts w:hint="eastAsia" w:ascii="宋体" w:hAnsi="宋体" w:eastAsia="宋体" w:cs="宋体"/>
          <w:b/>
          <w:color w:val="auto"/>
          <w:szCs w:val="21"/>
          <w:highlight w:val="none"/>
        </w:rPr>
        <w:t>【政府采购合同专用条款】</w:t>
      </w:r>
      <w:r>
        <w:rPr>
          <w:rFonts w:hint="eastAsia" w:ascii="宋体" w:hAnsi="宋体" w:eastAsia="宋体" w:cs="宋体"/>
          <w:bCs/>
          <w:color w:val="auto"/>
          <w:szCs w:val="21"/>
          <w:highlight w:val="none"/>
        </w:rPr>
        <w:t>规定执行</w:t>
      </w:r>
      <w:r>
        <w:rPr>
          <w:rFonts w:hint="eastAsia" w:ascii="宋体" w:hAnsi="宋体" w:eastAsia="宋体" w:cs="宋体"/>
          <w:color w:val="auto"/>
          <w:szCs w:val="21"/>
          <w:highlight w:val="none"/>
        </w:rPr>
        <w:t>。</w:t>
      </w:r>
    </w:p>
    <w:p w14:paraId="6128115F">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7</w:t>
      </w:r>
      <w:r>
        <w:rPr>
          <w:rFonts w:hint="eastAsia" w:ascii="宋体" w:hAnsi="宋体" w:eastAsia="宋体" w:cs="宋体"/>
          <w:color w:val="auto"/>
          <w:szCs w:val="21"/>
          <w:highlight w:val="none"/>
        </w:rPr>
        <w:t xml:space="preserve">.4 </w:t>
      </w:r>
      <w:r>
        <w:rPr>
          <w:rFonts w:hint="eastAsia" w:ascii="宋体" w:hAnsi="宋体" w:eastAsia="宋体" w:cs="宋体"/>
          <w:color w:val="auto"/>
          <w:szCs w:val="21"/>
          <w:highlight w:val="none"/>
          <w:lang w:val="en-US" w:eastAsia="zh-CN"/>
        </w:rPr>
        <w:t>除采购活动</w:t>
      </w:r>
      <w:r>
        <w:rPr>
          <w:rFonts w:hint="eastAsia" w:ascii="宋体" w:hAnsi="宋体" w:eastAsia="宋体" w:cs="宋体"/>
          <w:color w:val="auto"/>
          <w:szCs w:val="21"/>
          <w:highlight w:val="none"/>
        </w:rPr>
        <w:t>对商品包装</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快递包装</w:t>
      </w:r>
      <w:r>
        <w:rPr>
          <w:rFonts w:hint="eastAsia" w:ascii="宋体" w:hAnsi="宋体" w:eastAsia="宋体" w:cs="宋体"/>
          <w:color w:val="auto"/>
          <w:szCs w:val="21"/>
          <w:highlight w:val="none"/>
          <w:lang w:val="en-US" w:eastAsia="zh-CN"/>
        </w:rPr>
        <w:t>达成具体约定外</w:t>
      </w:r>
      <w:r>
        <w:rPr>
          <w:rFonts w:hint="eastAsia" w:ascii="宋体" w:hAnsi="宋体" w:eastAsia="宋体" w:cs="宋体"/>
          <w:color w:val="auto"/>
          <w:szCs w:val="21"/>
          <w:highlight w:val="none"/>
        </w:rPr>
        <w:t>，乙方提供产品及相关快递服务</w:t>
      </w:r>
      <w:r>
        <w:rPr>
          <w:rFonts w:hint="eastAsia" w:ascii="宋体" w:hAnsi="宋体" w:eastAsia="宋体" w:cs="宋体"/>
          <w:color w:val="auto"/>
          <w:szCs w:val="21"/>
          <w:highlight w:val="none"/>
          <w:lang w:val="en-US" w:eastAsia="zh-CN"/>
        </w:rPr>
        <w:t>涉及到</w:t>
      </w:r>
      <w:r>
        <w:rPr>
          <w:rFonts w:hint="eastAsia" w:ascii="宋体" w:hAnsi="宋体" w:eastAsia="宋体" w:cs="宋体"/>
          <w:color w:val="auto"/>
          <w:szCs w:val="21"/>
          <w:highlight w:val="none"/>
        </w:rPr>
        <w:t>具体包装要求</w:t>
      </w:r>
      <w:r>
        <w:rPr>
          <w:rFonts w:hint="eastAsia" w:ascii="宋体" w:hAnsi="宋体" w:eastAsia="宋体" w:cs="宋体"/>
          <w:color w:val="auto"/>
          <w:szCs w:val="21"/>
          <w:highlight w:val="none"/>
          <w:lang w:val="en-US" w:eastAsia="zh-CN"/>
        </w:rPr>
        <w:t>的，</w:t>
      </w:r>
      <w:r>
        <w:rPr>
          <w:rFonts w:hint="eastAsia" w:ascii="宋体" w:hAnsi="宋体" w:eastAsia="宋体" w:cs="宋体"/>
          <w:color w:val="auto"/>
          <w:szCs w:val="21"/>
          <w:highlight w:val="none"/>
        </w:rPr>
        <w:t>应</w:t>
      </w:r>
      <w:r>
        <w:rPr>
          <w:rFonts w:hint="eastAsia" w:ascii="宋体" w:hAnsi="宋体" w:eastAsia="宋体" w:cs="宋体"/>
          <w:color w:val="auto"/>
          <w:szCs w:val="21"/>
          <w:highlight w:val="none"/>
          <w:lang w:val="en-US" w:eastAsia="zh-CN"/>
        </w:rPr>
        <w:t>不低于</w:t>
      </w:r>
      <w:r>
        <w:rPr>
          <w:rFonts w:hint="eastAsia" w:ascii="宋体" w:hAnsi="宋体" w:eastAsia="宋体" w:cs="宋体"/>
          <w:color w:val="auto"/>
          <w:szCs w:val="21"/>
          <w:highlight w:val="none"/>
        </w:rPr>
        <w:t>《商品包装政府采购需求标准（试行）</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快递包装政府采购需求标准（试行）》</w:t>
      </w:r>
      <w:r>
        <w:rPr>
          <w:rFonts w:hint="eastAsia" w:ascii="宋体" w:hAnsi="宋体" w:eastAsia="宋体" w:cs="宋体"/>
          <w:color w:val="auto"/>
          <w:szCs w:val="21"/>
          <w:highlight w:val="none"/>
          <w:lang w:val="en-US" w:eastAsia="zh-CN"/>
        </w:rPr>
        <w:t>标准</w:t>
      </w:r>
      <w:r>
        <w:rPr>
          <w:rFonts w:hint="eastAsia" w:ascii="宋体" w:hAnsi="宋体" w:eastAsia="宋体" w:cs="宋体"/>
          <w:color w:val="auto"/>
          <w:szCs w:val="21"/>
          <w:highlight w:val="none"/>
        </w:rPr>
        <w:t>，并作为履约验收的内容，必要时甲方可以要求乙方在履约验收环节出具检测报告。</w:t>
      </w:r>
    </w:p>
    <w:p w14:paraId="1C94E41A">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 xml:space="preserve">7.5 </w:t>
      </w:r>
      <w:r>
        <w:rPr>
          <w:rFonts w:hint="eastAsia" w:ascii="宋体" w:hAnsi="宋体" w:eastAsia="宋体" w:cs="宋体"/>
          <w:color w:val="auto"/>
          <w:szCs w:val="21"/>
          <w:highlight w:val="none"/>
        </w:rPr>
        <w:t>乙方在运输到达之前</w:t>
      </w:r>
      <w:r>
        <w:rPr>
          <w:rFonts w:hint="eastAsia" w:ascii="宋体" w:hAnsi="宋体" w:eastAsia="宋体" w:cs="宋体"/>
          <w:color w:val="auto"/>
          <w:szCs w:val="21"/>
          <w:highlight w:val="none"/>
          <w:lang w:eastAsia="zh-CN"/>
        </w:rPr>
        <w:t>应</w:t>
      </w:r>
      <w:r>
        <w:rPr>
          <w:rFonts w:hint="eastAsia" w:ascii="宋体" w:hAnsi="宋体" w:eastAsia="宋体" w:cs="宋体"/>
          <w:color w:val="auto"/>
          <w:szCs w:val="21"/>
          <w:highlight w:val="none"/>
        </w:rPr>
        <w:t>提前通知</w:t>
      </w:r>
      <w:r>
        <w:rPr>
          <w:rFonts w:hint="eastAsia" w:ascii="宋体" w:hAnsi="宋体" w:eastAsia="宋体" w:cs="宋体"/>
          <w:color w:val="auto"/>
          <w:szCs w:val="21"/>
          <w:highlight w:val="none"/>
          <w:lang w:eastAsia="zh-CN"/>
        </w:rPr>
        <w:t>甲方</w:t>
      </w:r>
      <w:r>
        <w:rPr>
          <w:rFonts w:hint="eastAsia" w:ascii="宋体" w:hAnsi="宋体" w:eastAsia="宋体" w:cs="宋体"/>
          <w:color w:val="auto"/>
          <w:szCs w:val="21"/>
          <w:highlight w:val="none"/>
        </w:rPr>
        <w:t>，并提示货物运输装卸的注意事项</w:t>
      </w:r>
      <w:r>
        <w:rPr>
          <w:rFonts w:hint="eastAsia" w:ascii="宋体" w:hAnsi="宋体" w:eastAsia="宋体" w:cs="宋体"/>
          <w:color w:val="auto"/>
          <w:szCs w:val="21"/>
          <w:highlight w:val="none"/>
          <w:lang w:eastAsia="zh-CN"/>
        </w:rPr>
        <w:t>，甲方配合乙方做好货物的接收工作。</w:t>
      </w:r>
    </w:p>
    <w:p w14:paraId="2E83EBCB">
      <w:pPr>
        <w:pStyle w:val="53"/>
        <w:rPr>
          <w:rFonts w:hint="eastAsia" w:ascii="宋体" w:hAnsi="宋体" w:eastAsia="宋体" w:cs="宋体"/>
          <w:color w:val="auto"/>
          <w:sz w:val="21"/>
          <w:highlight w:val="none"/>
          <w:lang w:val="en-US" w:eastAsia="zh-CN"/>
        </w:rPr>
      </w:pPr>
      <w:r>
        <w:rPr>
          <w:rFonts w:hint="eastAsia" w:ascii="宋体" w:hAnsi="宋体" w:eastAsia="宋体" w:cs="宋体"/>
          <w:color w:val="auto"/>
          <w:kern w:val="2"/>
          <w:sz w:val="21"/>
          <w:szCs w:val="21"/>
          <w:highlight w:val="none"/>
          <w:lang w:val="en-US" w:eastAsia="zh-CN"/>
        </w:rPr>
        <w:t xml:space="preserve">7.6 </w:t>
      </w:r>
      <w:r>
        <w:rPr>
          <w:rFonts w:hint="eastAsia" w:ascii="宋体" w:hAnsi="宋体" w:eastAsia="宋体" w:cs="宋体"/>
          <w:color w:val="auto"/>
          <w:kern w:val="2"/>
          <w:sz w:val="21"/>
          <w:szCs w:val="21"/>
          <w:highlight w:val="none"/>
        </w:rPr>
        <w:t>如因包装</w:t>
      </w:r>
      <w:r>
        <w:rPr>
          <w:rFonts w:hint="eastAsia" w:ascii="宋体" w:hAnsi="宋体" w:eastAsia="宋体" w:cs="宋体"/>
          <w:color w:val="auto"/>
          <w:kern w:val="2"/>
          <w:sz w:val="21"/>
          <w:szCs w:val="21"/>
          <w:highlight w:val="none"/>
          <w:lang w:eastAsia="zh-CN"/>
        </w:rPr>
        <w:t>、运输</w:t>
      </w:r>
      <w:r>
        <w:rPr>
          <w:rFonts w:hint="eastAsia" w:ascii="宋体" w:hAnsi="宋体" w:eastAsia="宋体" w:cs="宋体"/>
          <w:color w:val="auto"/>
          <w:kern w:val="2"/>
          <w:sz w:val="21"/>
          <w:szCs w:val="21"/>
          <w:highlight w:val="none"/>
        </w:rPr>
        <w:t>问题导致货物</w:t>
      </w:r>
      <w:r>
        <w:rPr>
          <w:rFonts w:hint="eastAsia" w:ascii="宋体" w:hAnsi="宋体" w:eastAsia="宋体" w:cs="宋体"/>
          <w:color w:val="auto"/>
          <w:kern w:val="2"/>
          <w:sz w:val="21"/>
          <w:szCs w:val="21"/>
          <w:highlight w:val="none"/>
          <w:lang w:eastAsia="zh-CN"/>
        </w:rPr>
        <w:t>损毁、丢失</w:t>
      </w:r>
      <w:r>
        <w:rPr>
          <w:rFonts w:hint="eastAsia" w:ascii="宋体" w:hAnsi="宋体" w:eastAsia="宋体" w:cs="宋体"/>
          <w:color w:val="auto"/>
          <w:kern w:val="2"/>
          <w:sz w:val="21"/>
          <w:szCs w:val="21"/>
          <w:highlight w:val="none"/>
        </w:rPr>
        <w:t>或者品质下降，</w:t>
      </w:r>
      <w:r>
        <w:rPr>
          <w:rFonts w:hint="eastAsia" w:ascii="宋体" w:hAnsi="宋体" w:eastAsia="宋体" w:cs="宋体"/>
          <w:color w:val="auto"/>
          <w:kern w:val="2"/>
          <w:sz w:val="21"/>
          <w:szCs w:val="21"/>
          <w:highlight w:val="none"/>
          <w:lang w:eastAsia="zh-CN"/>
        </w:rPr>
        <w:t>甲方</w:t>
      </w:r>
      <w:r>
        <w:rPr>
          <w:rFonts w:hint="eastAsia" w:ascii="宋体" w:hAnsi="宋体" w:eastAsia="宋体" w:cs="宋体"/>
          <w:color w:val="auto"/>
          <w:kern w:val="2"/>
          <w:sz w:val="21"/>
          <w:szCs w:val="21"/>
          <w:highlight w:val="none"/>
        </w:rPr>
        <w:t>有权要求降价、换货、拒收部分或整批货物，由此</w:t>
      </w:r>
      <w:r>
        <w:rPr>
          <w:rFonts w:hint="eastAsia" w:ascii="宋体" w:hAnsi="宋体" w:eastAsia="宋体" w:cs="宋体"/>
          <w:color w:val="auto"/>
          <w:kern w:val="2"/>
          <w:sz w:val="21"/>
          <w:szCs w:val="21"/>
          <w:highlight w:val="none"/>
          <w:lang w:eastAsia="zh-CN"/>
        </w:rPr>
        <w:t>产生</w:t>
      </w:r>
      <w:r>
        <w:rPr>
          <w:rFonts w:hint="eastAsia" w:ascii="宋体" w:hAnsi="宋体" w:eastAsia="宋体" w:cs="宋体"/>
          <w:color w:val="auto"/>
          <w:kern w:val="2"/>
          <w:sz w:val="21"/>
          <w:szCs w:val="21"/>
          <w:highlight w:val="none"/>
        </w:rPr>
        <w:t>的费用和损失，均由</w:t>
      </w:r>
      <w:r>
        <w:rPr>
          <w:rFonts w:hint="eastAsia" w:ascii="宋体" w:hAnsi="宋体" w:eastAsia="宋体" w:cs="宋体"/>
          <w:color w:val="auto"/>
          <w:kern w:val="2"/>
          <w:sz w:val="21"/>
          <w:szCs w:val="21"/>
          <w:highlight w:val="none"/>
          <w:lang w:eastAsia="zh-CN"/>
        </w:rPr>
        <w:t>乙方</w:t>
      </w:r>
      <w:r>
        <w:rPr>
          <w:rFonts w:hint="eastAsia" w:ascii="宋体" w:hAnsi="宋体" w:eastAsia="宋体" w:cs="宋体"/>
          <w:color w:val="auto"/>
          <w:kern w:val="2"/>
          <w:sz w:val="21"/>
          <w:szCs w:val="21"/>
          <w:highlight w:val="none"/>
        </w:rPr>
        <w:t>承担。</w:t>
      </w:r>
    </w:p>
    <w:p w14:paraId="4B89BD69">
      <w:pPr>
        <w:adjustRightInd w:val="0"/>
        <w:snapToGrid w:val="0"/>
        <w:spacing w:before="0" w:line="400" w:lineRule="exact"/>
        <w:jc w:val="left"/>
        <w:rPr>
          <w:rFonts w:hint="eastAsia" w:ascii="宋体" w:hAnsi="宋体" w:eastAsia="宋体" w:cs="宋体"/>
          <w:b/>
          <w:color w:val="auto"/>
          <w:sz w:val="24"/>
          <w:highlight w:val="none"/>
        </w:rPr>
      </w:pPr>
      <w:r>
        <w:rPr>
          <w:rFonts w:hint="eastAsia" w:ascii="宋体" w:hAnsi="宋体" w:eastAsia="宋体" w:cs="宋体"/>
          <w:b/>
          <w:color w:val="auto"/>
          <w:sz w:val="24"/>
          <w:highlight w:val="none"/>
          <w:lang w:eastAsia="zh-CN"/>
        </w:rPr>
        <w:t>8</w:t>
      </w:r>
      <w:r>
        <w:rPr>
          <w:rFonts w:hint="eastAsia" w:ascii="宋体" w:hAnsi="宋体" w:eastAsia="宋体" w:cs="宋体"/>
          <w:b/>
          <w:color w:val="auto"/>
          <w:sz w:val="24"/>
          <w:highlight w:val="none"/>
          <w:lang w:val="en-US" w:eastAsia="zh-CN"/>
        </w:rPr>
        <w:t xml:space="preserve">. </w:t>
      </w:r>
      <w:r>
        <w:rPr>
          <w:rFonts w:hint="eastAsia" w:ascii="宋体" w:hAnsi="宋体" w:eastAsia="宋体" w:cs="宋体"/>
          <w:b/>
          <w:color w:val="auto"/>
          <w:sz w:val="24"/>
          <w:highlight w:val="none"/>
        </w:rPr>
        <w:t>质量标准和保证</w:t>
      </w:r>
    </w:p>
    <w:p w14:paraId="35A8988C">
      <w:pPr>
        <w:pStyle w:val="21"/>
        <w:adjustRightInd w:val="0"/>
        <w:snapToGrid w:val="0"/>
        <w:spacing w:before="0" w:line="400" w:lineRule="exact"/>
        <w:ind w:firstLine="420" w:firstLineChars="200"/>
        <w:jc w:val="left"/>
        <w:rPr>
          <w:rFonts w:hint="eastAsia" w:ascii="宋体" w:hAnsi="宋体" w:eastAsia="宋体" w:cs="宋体"/>
          <w:b/>
          <w:color w:val="auto"/>
          <w:highlight w:val="none"/>
        </w:rPr>
      </w:pPr>
      <w:r>
        <w:rPr>
          <w:rFonts w:hint="eastAsia" w:ascii="宋体" w:hAnsi="宋体" w:eastAsia="宋体" w:cs="宋体"/>
          <w:color w:val="auto"/>
          <w:highlight w:val="none"/>
          <w:lang w:eastAsia="zh-CN"/>
        </w:rPr>
        <w:t>8</w:t>
      </w:r>
      <w:r>
        <w:rPr>
          <w:rFonts w:hint="eastAsia" w:ascii="宋体" w:hAnsi="宋体" w:eastAsia="宋体" w:cs="宋体"/>
          <w:color w:val="auto"/>
          <w:highlight w:val="none"/>
        </w:rPr>
        <w:t>.1 质量标准</w:t>
      </w:r>
    </w:p>
    <w:p w14:paraId="688DBD6F">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（1）本合同下</w:t>
      </w:r>
      <w:r>
        <w:rPr>
          <w:rFonts w:hint="eastAsia" w:ascii="宋体" w:hAnsi="宋体" w:eastAsia="宋体" w:cs="宋体"/>
          <w:color w:val="auto"/>
          <w:szCs w:val="21"/>
          <w:highlight w:val="none"/>
          <w:lang w:eastAsia="zh-CN"/>
        </w:rPr>
        <w:t>提供</w:t>
      </w:r>
      <w:r>
        <w:rPr>
          <w:rFonts w:hint="eastAsia" w:ascii="宋体" w:hAnsi="宋体" w:eastAsia="宋体" w:cs="宋体"/>
          <w:color w:val="auto"/>
          <w:szCs w:val="21"/>
          <w:highlight w:val="none"/>
        </w:rPr>
        <w:t>的货物应符合</w:t>
      </w:r>
      <w:r>
        <w:rPr>
          <w:rFonts w:hint="eastAsia" w:ascii="宋体" w:hAnsi="宋体" w:eastAsia="宋体" w:cs="宋体"/>
          <w:color w:val="auto"/>
          <w:szCs w:val="21"/>
          <w:highlight w:val="none"/>
          <w:lang w:eastAsia="zh-CN"/>
        </w:rPr>
        <w:t>合同约</w:t>
      </w:r>
      <w:r>
        <w:rPr>
          <w:rFonts w:hint="eastAsia" w:ascii="宋体" w:hAnsi="宋体" w:eastAsia="宋体" w:cs="宋体"/>
          <w:color w:val="auto"/>
          <w:szCs w:val="21"/>
          <w:highlight w:val="none"/>
        </w:rPr>
        <w:t>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r>
        <w:rPr>
          <w:rFonts w:hint="eastAsia" w:ascii="宋体" w:hAnsi="宋体" w:eastAsia="宋体" w:cs="宋体"/>
          <w:color w:val="auto"/>
          <w:szCs w:val="21"/>
          <w:highlight w:val="none"/>
          <w:lang w:eastAsia="zh-CN"/>
        </w:rPr>
        <w:t>。</w:t>
      </w:r>
    </w:p>
    <w:p w14:paraId="3BD3EE78">
      <w:pPr>
        <w:pStyle w:val="21"/>
        <w:adjustRightInd w:val="0"/>
        <w:snapToGrid w:val="0"/>
        <w:spacing w:before="0" w:line="400" w:lineRule="exact"/>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（2）采用中华人民共和国法定计量单位。</w:t>
      </w:r>
    </w:p>
    <w:p w14:paraId="2A6F23C4">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（3）乙方所</w:t>
      </w:r>
      <w:r>
        <w:rPr>
          <w:rFonts w:hint="eastAsia" w:ascii="宋体" w:hAnsi="宋体" w:eastAsia="宋体" w:cs="宋体"/>
          <w:color w:val="auto"/>
          <w:szCs w:val="21"/>
          <w:highlight w:val="none"/>
          <w:lang w:eastAsia="zh-CN"/>
        </w:rPr>
        <w:t>提供</w:t>
      </w:r>
      <w:r>
        <w:rPr>
          <w:rFonts w:hint="eastAsia" w:ascii="宋体" w:hAnsi="宋体" w:eastAsia="宋体" w:cs="宋体"/>
          <w:color w:val="auto"/>
          <w:szCs w:val="21"/>
          <w:highlight w:val="none"/>
        </w:rPr>
        <w:t>的货物应符合国家有关安全、环保、卫生</w:t>
      </w:r>
      <w:r>
        <w:rPr>
          <w:rFonts w:hint="eastAsia" w:ascii="宋体" w:hAnsi="宋体" w:eastAsia="宋体" w:cs="宋体"/>
          <w:color w:val="auto"/>
          <w:szCs w:val="21"/>
          <w:highlight w:val="none"/>
          <w:lang w:eastAsia="zh-CN"/>
        </w:rPr>
        <w:t>的</w:t>
      </w:r>
      <w:r>
        <w:rPr>
          <w:rFonts w:hint="eastAsia" w:ascii="宋体" w:hAnsi="宋体" w:eastAsia="宋体" w:cs="宋体"/>
          <w:color w:val="auto"/>
          <w:szCs w:val="21"/>
          <w:highlight w:val="none"/>
        </w:rPr>
        <w:t>规定。</w:t>
      </w:r>
    </w:p>
    <w:p w14:paraId="27189CE6">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（4）乙方应向甲方提交所</w:t>
      </w:r>
      <w:r>
        <w:rPr>
          <w:rFonts w:hint="eastAsia" w:ascii="宋体" w:hAnsi="宋体" w:eastAsia="宋体" w:cs="宋体"/>
          <w:color w:val="auto"/>
          <w:szCs w:val="21"/>
          <w:highlight w:val="none"/>
          <w:lang w:eastAsia="zh-CN"/>
        </w:rPr>
        <w:t>提供</w:t>
      </w:r>
      <w:r>
        <w:rPr>
          <w:rFonts w:hint="eastAsia" w:ascii="宋体" w:hAnsi="宋体" w:eastAsia="宋体" w:cs="宋体"/>
          <w:color w:val="auto"/>
          <w:szCs w:val="21"/>
          <w:highlight w:val="none"/>
        </w:rPr>
        <w:t>货物的技术文件，包括相应的中文技术文件，如：产品目录、图纸、操作手册、使用说明、维护手册或服务指南</w:t>
      </w:r>
      <w:r>
        <w:rPr>
          <w:rFonts w:hint="eastAsia" w:ascii="宋体" w:hAnsi="宋体" w:eastAsia="宋体" w:cs="宋体"/>
          <w:color w:val="auto"/>
          <w:szCs w:val="21"/>
          <w:highlight w:val="none"/>
          <w:lang w:eastAsia="zh-CN"/>
        </w:rPr>
        <w:t>等</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eastAsia="zh-CN"/>
        </w:rPr>
        <w:t>上述</w:t>
      </w:r>
      <w:r>
        <w:rPr>
          <w:rFonts w:hint="eastAsia" w:ascii="宋体" w:hAnsi="宋体" w:eastAsia="宋体" w:cs="宋体"/>
          <w:color w:val="auto"/>
          <w:szCs w:val="21"/>
          <w:highlight w:val="none"/>
        </w:rPr>
        <w:t>文件应包装好随货物一同发运。</w:t>
      </w:r>
    </w:p>
    <w:p w14:paraId="01DB6182">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8</w:t>
      </w:r>
      <w:r>
        <w:rPr>
          <w:rFonts w:hint="eastAsia" w:ascii="宋体" w:hAnsi="宋体" w:eastAsia="宋体" w:cs="宋体"/>
          <w:color w:val="auto"/>
          <w:szCs w:val="21"/>
          <w:highlight w:val="none"/>
        </w:rPr>
        <w:t>.2 保证</w:t>
      </w:r>
    </w:p>
    <w:p w14:paraId="40CDFAD4">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（1）乙方应保证</w:t>
      </w:r>
      <w:r>
        <w:rPr>
          <w:rFonts w:hint="eastAsia" w:ascii="宋体" w:hAnsi="宋体" w:eastAsia="宋体" w:cs="宋体"/>
          <w:color w:val="auto"/>
          <w:szCs w:val="21"/>
          <w:highlight w:val="none"/>
          <w:lang w:eastAsia="zh-CN"/>
        </w:rPr>
        <w:t>提供的货物</w:t>
      </w:r>
      <w:r>
        <w:rPr>
          <w:rFonts w:hint="eastAsia" w:ascii="宋体" w:hAnsi="宋体" w:eastAsia="宋体" w:cs="宋体"/>
          <w:color w:val="auto"/>
          <w:szCs w:val="21"/>
          <w:highlight w:val="none"/>
        </w:rPr>
        <w:t>完全符合合同规定的质量、规格和性能要求。乙方应保证货物在正确安装、正常使用和保养条件下，在其使用寿命期内具</w:t>
      </w:r>
      <w:r>
        <w:rPr>
          <w:rFonts w:hint="eastAsia" w:ascii="宋体" w:hAnsi="宋体" w:eastAsia="宋体" w:cs="宋体"/>
          <w:color w:val="auto"/>
          <w:szCs w:val="21"/>
          <w:highlight w:val="none"/>
          <w:lang w:eastAsia="zh-CN"/>
        </w:rPr>
        <w:t>备合同约定</w:t>
      </w:r>
      <w:r>
        <w:rPr>
          <w:rFonts w:hint="eastAsia" w:ascii="宋体" w:hAnsi="宋体" w:eastAsia="宋体" w:cs="宋体"/>
          <w:color w:val="auto"/>
          <w:szCs w:val="21"/>
          <w:highlight w:val="none"/>
        </w:rPr>
        <w:t>的性能。</w:t>
      </w:r>
      <w:r>
        <w:rPr>
          <w:rFonts w:hint="eastAsia" w:ascii="宋体" w:hAnsi="宋体" w:eastAsia="宋体" w:cs="宋体"/>
          <w:color w:val="auto"/>
          <w:szCs w:val="21"/>
          <w:highlight w:val="none"/>
          <w:lang w:eastAsia="zh-CN"/>
        </w:rPr>
        <w:t>存在</w:t>
      </w:r>
      <w:r>
        <w:rPr>
          <w:rFonts w:hint="eastAsia" w:ascii="宋体" w:hAnsi="宋体" w:eastAsia="宋体" w:cs="宋体"/>
          <w:color w:val="auto"/>
          <w:szCs w:val="21"/>
          <w:highlight w:val="none"/>
        </w:rPr>
        <w:t>质量保证期的，货物最终交付验收</w:t>
      </w:r>
      <w:r>
        <w:rPr>
          <w:rFonts w:hint="eastAsia" w:ascii="宋体" w:hAnsi="宋体" w:eastAsia="宋体" w:cs="宋体"/>
          <w:color w:val="auto"/>
          <w:szCs w:val="21"/>
          <w:highlight w:val="none"/>
          <w:lang w:eastAsia="zh-CN"/>
        </w:rPr>
        <w:t>合格</w:t>
      </w:r>
      <w:r>
        <w:rPr>
          <w:rFonts w:hint="eastAsia" w:ascii="宋体" w:hAnsi="宋体" w:eastAsia="宋体" w:cs="宋体"/>
          <w:color w:val="auto"/>
          <w:szCs w:val="21"/>
          <w:highlight w:val="none"/>
        </w:rPr>
        <w:t>后</w:t>
      </w:r>
      <w:r>
        <w:rPr>
          <w:rFonts w:hint="eastAsia" w:ascii="宋体" w:hAnsi="宋体" w:eastAsia="宋体" w:cs="宋体"/>
          <w:color w:val="auto"/>
          <w:szCs w:val="21"/>
          <w:highlight w:val="none"/>
          <w:lang w:eastAsia="zh-CN"/>
        </w:rPr>
        <w:t>在</w:t>
      </w:r>
      <w:r>
        <w:rPr>
          <w:rFonts w:hint="eastAsia" w:ascii="宋体" w:hAnsi="宋体" w:eastAsia="宋体" w:cs="宋体"/>
          <w:b/>
          <w:color w:val="auto"/>
          <w:szCs w:val="21"/>
          <w:highlight w:val="none"/>
        </w:rPr>
        <w:t>【政府采购合同专用条款】</w:t>
      </w:r>
      <w:r>
        <w:rPr>
          <w:rFonts w:hint="eastAsia" w:ascii="宋体" w:hAnsi="宋体" w:eastAsia="宋体" w:cs="宋体"/>
          <w:color w:val="auto"/>
          <w:szCs w:val="21"/>
          <w:highlight w:val="none"/>
        </w:rPr>
        <w:t>规定或乙方</w:t>
      </w:r>
      <w:r>
        <w:rPr>
          <w:rFonts w:hint="eastAsia" w:ascii="宋体" w:hAnsi="宋体" w:eastAsia="宋体" w:cs="宋体"/>
          <w:color w:val="auto"/>
          <w:szCs w:val="21"/>
          <w:highlight w:val="none"/>
          <w:lang w:eastAsia="zh-CN"/>
        </w:rPr>
        <w:t>书面</w:t>
      </w:r>
      <w:r>
        <w:rPr>
          <w:rFonts w:hint="eastAsia" w:ascii="宋体" w:hAnsi="宋体" w:eastAsia="宋体" w:cs="宋体"/>
          <w:color w:val="auto"/>
          <w:szCs w:val="21"/>
          <w:highlight w:val="none"/>
        </w:rPr>
        <w:t>承诺（两者以较长的为准）的质量保证期内，本保证保持有效。</w:t>
      </w:r>
    </w:p>
    <w:p w14:paraId="79B6FEAB">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（2）在质量保证期内所发现的缺陷，甲方应尽快以书面形式通知乙方。</w:t>
      </w:r>
    </w:p>
    <w:p w14:paraId="68607B7F">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（3）乙方收到通知后</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应在</w:t>
      </w:r>
      <w:r>
        <w:rPr>
          <w:rFonts w:hint="eastAsia" w:ascii="宋体" w:hAnsi="宋体" w:eastAsia="宋体" w:cs="宋体"/>
          <w:b/>
          <w:color w:val="auto"/>
          <w:szCs w:val="21"/>
          <w:highlight w:val="none"/>
        </w:rPr>
        <w:t>【政府采购合同专用条款】</w:t>
      </w:r>
      <w:r>
        <w:rPr>
          <w:rFonts w:hint="eastAsia" w:ascii="宋体" w:hAnsi="宋体" w:eastAsia="宋体" w:cs="宋体"/>
          <w:color w:val="auto"/>
          <w:szCs w:val="21"/>
          <w:highlight w:val="none"/>
        </w:rPr>
        <w:t>规定的响应时间内以合理的速度免费维修或更换有缺陷的货物或部件。</w:t>
      </w:r>
    </w:p>
    <w:p w14:paraId="1DF300DE">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（4）在质量保证期内，如果货物的质量或规格与合同不符，或证实货物是有缺陷的，包括潜在的缺陷或使用不符合要求的材料等，甲方可以根据本合同第1</w:t>
      </w:r>
      <w:r>
        <w:rPr>
          <w:rFonts w:hint="eastAsia" w:ascii="宋体" w:hAnsi="宋体" w:eastAsia="宋体" w:cs="宋体"/>
          <w:color w:val="auto"/>
          <w:szCs w:val="21"/>
          <w:highlight w:val="none"/>
          <w:lang w:val="en-US" w:eastAsia="zh-CN"/>
        </w:rPr>
        <w:t>5</w:t>
      </w:r>
      <w:r>
        <w:rPr>
          <w:rFonts w:hint="eastAsia" w:ascii="宋体" w:hAnsi="宋体" w:eastAsia="宋体" w:cs="宋体"/>
          <w:color w:val="auto"/>
          <w:szCs w:val="21"/>
          <w:highlight w:val="none"/>
        </w:rPr>
        <w:t>.1条规定以书面形式</w:t>
      </w:r>
      <w:r>
        <w:rPr>
          <w:rFonts w:hint="eastAsia" w:ascii="宋体" w:hAnsi="宋体" w:eastAsia="宋体" w:cs="宋体"/>
          <w:color w:val="auto"/>
          <w:szCs w:val="21"/>
          <w:highlight w:val="none"/>
          <w:lang w:eastAsia="zh-CN"/>
        </w:rPr>
        <w:t>追究</w:t>
      </w:r>
      <w:r>
        <w:rPr>
          <w:rFonts w:hint="eastAsia" w:ascii="宋体" w:hAnsi="宋体" w:eastAsia="宋体" w:cs="宋体"/>
          <w:color w:val="auto"/>
          <w:szCs w:val="21"/>
          <w:highlight w:val="none"/>
        </w:rPr>
        <w:t>乙方</w:t>
      </w:r>
      <w:r>
        <w:rPr>
          <w:rFonts w:hint="eastAsia" w:ascii="宋体" w:hAnsi="宋体" w:eastAsia="宋体" w:cs="宋体"/>
          <w:color w:val="auto"/>
          <w:szCs w:val="21"/>
          <w:highlight w:val="none"/>
          <w:lang w:eastAsia="zh-CN"/>
        </w:rPr>
        <w:t>的违约责任</w:t>
      </w:r>
      <w:r>
        <w:rPr>
          <w:rFonts w:hint="eastAsia" w:ascii="宋体" w:hAnsi="宋体" w:eastAsia="宋体" w:cs="宋体"/>
          <w:color w:val="auto"/>
          <w:szCs w:val="21"/>
          <w:highlight w:val="none"/>
        </w:rPr>
        <w:t>。</w:t>
      </w:r>
    </w:p>
    <w:p w14:paraId="7EB68CEE">
      <w:pPr>
        <w:adjustRightInd w:val="0"/>
        <w:snapToGrid w:val="0"/>
        <w:spacing w:before="0" w:line="400" w:lineRule="exact"/>
        <w:ind w:firstLine="480" w:firstLineChars="200"/>
        <w:jc w:val="left"/>
        <w:rPr>
          <w:rFonts w:hint="eastAsia" w:ascii="宋体" w:hAnsi="宋体" w:eastAsia="宋体" w:cs="宋体"/>
          <w:color w:val="auto"/>
          <w:highlight w:val="none"/>
        </w:rPr>
      </w:pPr>
      <w:r>
        <w:rPr>
          <w:rFonts w:hint="eastAsia" w:ascii="宋体" w:hAnsi="宋体" w:eastAsia="宋体" w:cs="宋体"/>
          <w:color w:val="auto"/>
          <w:szCs w:val="21"/>
          <w:highlight w:val="none"/>
        </w:rPr>
        <w:t>（5）乙方在约定的时间内未能弥补缺陷，甲方可采取必要的补救措施，但其风险和费用将由乙方承担，甲方根据合同</w:t>
      </w:r>
      <w:r>
        <w:rPr>
          <w:rFonts w:hint="eastAsia" w:ascii="宋体" w:hAnsi="宋体" w:eastAsia="宋体" w:cs="宋体"/>
          <w:color w:val="auto"/>
          <w:szCs w:val="21"/>
          <w:highlight w:val="none"/>
          <w:lang w:eastAsia="zh-CN"/>
        </w:rPr>
        <w:t>约定</w:t>
      </w:r>
      <w:r>
        <w:rPr>
          <w:rFonts w:hint="eastAsia" w:ascii="宋体" w:hAnsi="宋体" w:eastAsia="宋体" w:cs="宋体"/>
          <w:color w:val="auto"/>
          <w:szCs w:val="21"/>
          <w:highlight w:val="none"/>
        </w:rPr>
        <w:t>对乙方行使的其他权利不受影响。</w:t>
      </w:r>
    </w:p>
    <w:p w14:paraId="7364894A">
      <w:pPr>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lang w:eastAsia="zh-CN"/>
        </w:rPr>
        <w:t>9</w:t>
      </w:r>
      <w:r>
        <w:rPr>
          <w:rFonts w:hint="eastAsia" w:ascii="宋体" w:hAnsi="宋体" w:eastAsia="宋体" w:cs="宋体"/>
          <w:b/>
          <w:bCs/>
          <w:color w:val="auto"/>
          <w:sz w:val="24"/>
          <w:highlight w:val="none"/>
        </w:rPr>
        <w:t>.</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权利瑕疵担保</w:t>
      </w:r>
    </w:p>
    <w:p w14:paraId="70AA80BB">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9</w:t>
      </w:r>
      <w:r>
        <w:rPr>
          <w:rFonts w:hint="eastAsia" w:ascii="宋体" w:hAnsi="宋体" w:eastAsia="宋体" w:cs="宋体"/>
          <w:color w:val="auto"/>
          <w:szCs w:val="21"/>
          <w:highlight w:val="none"/>
        </w:rPr>
        <w:t>.1 乙方保证对其出售的货物享有合法的权利。</w:t>
      </w:r>
    </w:p>
    <w:p w14:paraId="4D5FA7B5">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9</w:t>
      </w:r>
      <w:r>
        <w:rPr>
          <w:rFonts w:hint="eastAsia" w:ascii="宋体" w:hAnsi="宋体" w:eastAsia="宋体" w:cs="宋体"/>
          <w:color w:val="auto"/>
          <w:szCs w:val="21"/>
          <w:highlight w:val="none"/>
        </w:rPr>
        <w:t xml:space="preserve">.2 </w:t>
      </w:r>
      <w:r>
        <w:rPr>
          <w:rFonts w:hint="eastAsia" w:ascii="宋体" w:hAnsi="宋体" w:eastAsia="宋体" w:cs="宋体"/>
          <w:color w:val="auto"/>
          <w:szCs w:val="15"/>
          <w:highlight w:val="none"/>
        </w:rPr>
        <w:t>乙方保证在交付的货物上不存在抵押权等担保物权。</w:t>
      </w:r>
    </w:p>
    <w:p w14:paraId="1AC05FC6">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9</w:t>
      </w:r>
      <w:r>
        <w:rPr>
          <w:rFonts w:hint="eastAsia" w:ascii="宋体" w:hAnsi="宋体" w:eastAsia="宋体" w:cs="宋体"/>
          <w:color w:val="auto"/>
          <w:szCs w:val="21"/>
          <w:highlight w:val="none"/>
        </w:rPr>
        <w:t>.3 如甲方使用</w:t>
      </w:r>
      <w:r>
        <w:rPr>
          <w:rFonts w:hint="eastAsia" w:ascii="宋体" w:hAnsi="宋体" w:eastAsia="宋体" w:cs="宋体"/>
          <w:color w:val="auto"/>
          <w:szCs w:val="21"/>
          <w:highlight w:val="none"/>
          <w:lang w:val="en-US" w:eastAsia="zh-CN"/>
        </w:rPr>
        <w:t>上述</w:t>
      </w:r>
      <w:r>
        <w:rPr>
          <w:rFonts w:hint="eastAsia" w:ascii="宋体" w:hAnsi="宋体" w:eastAsia="宋体" w:cs="宋体"/>
          <w:color w:val="auto"/>
          <w:szCs w:val="21"/>
          <w:highlight w:val="none"/>
        </w:rPr>
        <w:t>货物构成</w:t>
      </w:r>
      <w:r>
        <w:rPr>
          <w:rFonts w:hint="eastAsia" w:ascii="宋体" w:hAnsi="宋体" w:eastAsia="宋体" w:cs="宋体"/>
          <w:color w:val="auto"/>
          <w:szCs w:val="21"/>
          <w:highlight w:val="none"/>
          <w:lang w:val="en-US" w:eastAsia="zh-CN"/>
        </w:rPr>
        <w:t>对第三人</w:t>
      </w:r>
      <w:r>
        <w:rPr>
          <w:rFonts w:hint="eastAsia" w:ascii="宋体" w:hAnsi="宋体" w:eastAsia="宋体" w:cs="宋体"/>
          <w:color w:val="auto"/>
          <w:szCs w:val="21"/>
          <w:highlight w:val="none"/>
        </w:rPr>
        <w:t>侵权的，则由乙方承担全部责任。</w:t>
      </w:r>
    </w:p>
    <w:p w14:paraId="7D36ADF7">
      <w:pPr>
        <w:autoSpaceDE w:val="0"/>
        <w:autoSpaceDN w:val="0"/>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rPr>
        <w:t>1</w:t>
      </w:r>
      <w:r>
        <w:rPr>
          <w:rFonts w:hint="eastAsia" w:ascii="宋体" w:hAnsi="宋体" w:eastAsia="宋体" w:cs="宋体"/>
          <w:b/>
          <w:bCs/>
          <w:color w:val="auto"/>
          <w:sz w:val="24"/>
          <w:highlight w:val="none"/>
          <w:lang w:eastAsia="zh-CN"/>
        </w:rPr>
        <w:t>0</w:t>
      </w:r>
      <w:r>
        <w:rPr>
          <w:rFonts w:hint="eastAsia" w:ascii="宋体" w:hAnsi="宋体" w:eastAsia="宋体" w:cs="宋体"/>
          <w:b/>
          <w:bCs/>
          <w:color w:val="auto"/>
          <w:sz w:val="24"/>
          <w:highlight w:val="none"/>
        </w:rPr>
        <w:t>.</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知识产权保护</w:t>
      </w:r>
    </w:p>
    <w:p w14:paraId="3113CC3D">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eastAsia="zh-CN"/>
        </w:rPr>
        <w:t>0</w:t>
      </w:r>
      <w:r>
        <w:rPr>
          <w:rFonts w:hint="eastAsia" w:ascii="宋体" w:hAnsi="宋体" w:eastAsia="宋体" w:cs="宋体"/>
          <w:color w:val="auto"/>
          <w:szCs w:val="21"/>
          <w:highlight w:val="none"/>
        </w:rPr>
        <w:t>.1 乙方对其所销售的货物应当享有知识产权或经权利人合法授权，保证没有侵犯任何第三人的知识产权等权利。</w:t>
      </w:r>
      <w:bookmarkStart w:id="41" w:name="_Hlk163047038"/>
      <w:r>
        <w:rPr>
          <w:rFonts w:hint="eastAsia" w:ascii="宋体" w:hAnsi="宋体" w:eastAsia="宋体" w:cs="宋体"/>
          <w:color w:val="auto"/>
          <w:szCs w:val="15"/>
          <w:highlight w:val="none"/>
        </w:rPr>
        <w:t>因违反前述约定对第三人构成侵权的，应当由乙方向第三人承担法律责任；甲方依法向第三人赔偿后，有权向乙方追偿。甲方有其他损失的，乙方应当赔偿</w:t>
      </w:r>
      <w:bookmarkEnd w:id="41"/>
      <w:r>
        <w:rPr>
          <w:rFonts w:hint="eastAsia" w:ascii="宋体" w:hAnsi="宋体" w:eastAsia="宋体" w:cs="宋体"/>
          <w:color w:val="auto"/>
          <w:szCs w:val="21"/>
          <w:highlight w:val="none"/>
        </w:rPr>
        <w:t>。</w:t>
      </w:r>
    </w:p>
    <w:p w14:paraId="48E922AB">
      <w:pPr>
        <w:autoSpaceDE w:val="0"/>
        <w:autoSpaceDN w:val="0"/>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rPr>
        <w:t>1</w:t>
      </w:r>
      <w:r>
        <w:rPr>
          <w:rFonts w:hint="eastAsia" w:ascii="宋体" w:hAnsi="宋体" w:eastAsia="宋体" w:cs="宋体"/>
          <w:b/>
          <w:bCs/>
          <w:color w:val="auto"/>
          <w:sz w:val="24"/>
          <w:highlight w:val="none"/>
          <w:lang w:eastAsia="zh-CN"/>
        </w:rPr>
        <w:t>1</w:t>
      </w:r>
      <w:r>
        <w:rPr>
          <w:rFonts w:hint="eastAsia" w:ascii="宋体" w:hAnsi="宋体" w:eastAsia="宋体" w:cs="宋体"/>
          <w:b/>
          <w:bCs/>
          <w:color w:val="auto"/>
          <w:sz w:val="24"/>
          <w:highlight w:val="none"/>
        </w:rPr>
        <w:t>.</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保密义务</w:t>
      </w:r>
    </w:p>
    <w:p w14:paraId="62205DA5">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15"/>
          <w:highlight w:val="none"/>
        </w:rPr>
      </w:pPr>
      <w:r>
        <w:rPr>
          <w:rFonts w:hint="eastAsia" w:ascii="宋体" w:hAnsi="宋体" w:eastAsia="宋体" w:cs="宋体"/>
          <w:color w:val="auto"/>
          <w:szCs w:val="15"/>
          <w:highlight w:val="none"/>
          <w:lang w:val="en-US" w:eastAsia="zh-CN"/>
        </w:rPr>
        <w:t xml:space="preserve">11.1 </w:t>
      </w:r>
      <w:r>
        <w:rPr>
          <w:rFonts w:hint="eastAsia" w:ascii="宋体" w:hAnsi="宋体" w:eastAsia="宋体" w:cs="宋体"/>
          <w:color w:val="auto"/>
          <w:szCs w:val="15"/>
          <w:highlight w:val="none"/>
        </w:rPr>
        <w:t>甲、乙双方</w:t>
      </w:r>
      <w:r>
        <w:rPr>
          <w:rFonts w:hint="eastAsia" w:ascii="宋体" w:hAnsi="宋体" w:eastAsia="宋体" w:cs="宋体"/>
          <w:color w:val="auto"/>
          <w:szCs w:val="15"/>
          <w:highlight w:val="none"/>
          <w:lang w:eastAsia="zh-CN"/>
        </w:rPr>
        <w:t>对</w:t>
      </w:r>
      <w:r>
        <w:rPr>
          <w:rFonts w:hint="eastAsia" w:ascii="宋体" w:hAnsi="宋体" w:eastAsia="宋体" w:cs="宋体"/>
          <w:color w:val="auto"/>
          <w:szCs w:val="15"/>
          <w:highlight w:val="none"/>
        </w:rPr>
        <w:t>采购和合同履行过程中所获悉的</w:t>
      </w:r>
      <w:r>
        <w:rPr>
          <w:rFonts w:hint="eastAsia" w:ascii="宋体" w:hAnsi="宋体" w:eastAsia="宋体" w:cs="宋体"/>
          <w:color w:val="auto"/>
          <w:szCs w:val="15"/>
          <w:highlight w:val="none"/>
          <w:lang w:eastAsia="zh-CN"/>
        </w:rPr>
        <w:t>国家秘密、工作秘密、</w:t>
      </w:r>
      <w:r>
        <w:rPr>
          <w:rFonts w:hint="eastAsia" w:ascii="宋体" w:hAnsi="宋体" w:eastAsia="宋体" w:cs="宋体"/>
          <w:color w:val="auto"/>
          <w:szCs w:val="15"/>
          <w:highlight w:val="none"/>
        </w:rPr>
        <w:t>商业秘密或者其他应当保密的信息，均有保密义务</w:t>
      </w:r>
      <w:r>
        <w:rPr>
          <w:rFonts w:hint="eastAsia" w:ascii="宋体" w:hAnsi="宋体" w:eastAsia="宋体" w:cs="宋体"/>
          <w:color w:val="auto"/>
          <w:szCs w:val="15"/>
          <w:highlight w:val="none"/>
          <w:lang w:eastAsia="zh-CN"/>
        </w:rPr>
        <w:t>且不受合同有效期所限，直至该信息成为公开信息</w:t>
      </w:r>
      <w:r>
        <w:rPr>
          <w:rFonts w:hint="eastAsia" w:ascii="宋体" w:hAnsi="宋体" w:eastAsia="宋体" w:cs="宋体"/>
          <w:color w:val="auto"/>
          <w:szCs w:val="15"/>
          <w:highlight w:val="none"/>
        </w:rPr>
        <w:t>。泄露、不正当地使用</w:t>
      </w:r>
      <w:r>
        <w:rPr>
          <w:rFonts w:hint="eastAsia" w:ascii="宋体" w:hAnsi="宋体" w:eastAsia="宋体" w:cs="宋体"/>
          <w:color w:val="auto"/>
          <w:szCs w:val="15"/>
          <w:highlight w:val="none"/>
          <w:lang w:eastAsia="zh-CN"/>
        </w:rPr>
        <w:t>国家秘密、工作秘密、</w:t>
      </w:r>
      <w:r>
        <w:rPr>
          <w:rFonts w:hint="eastAsia" w:ascii="宋体" w:hAnsi="宋体" w:eastAsia="宋体" w:cs="宋体"/>
          <w:color w:val="auto"/>
          <w:szCs w:val="15"/>
          <w:highlight w:val="none"/>
        </w:rPr>
        <w:t>商业秘密或者</w:t>
      </w:r>
      <w:r>
        <w:rPr>
          <w:rFonts w:hint="eastAsia" w:ascii="宋体" w:hAnsi="宋体" w:eastAsia="宋体" w:cs="宋体"/>
          <w:color w:val="auto"/>
          <w:szCs w:val="15"/>
          <w:highlight w:val="none"/>
          <w:lang w:eastAsia="zh-CN"/>
        </w:rPr>
        <w:t>其他应当保密的</w:t>
      </w:r>
      <w:r>
        <w:rPr>
          <w:rFonts w:hint="eastAsia" w:ascii="宋体" w:hAnsi="宋体" w:eastAsia="宋体" w:cs="宋体"/>
          <w:color w:val="auto"/>
          <w:szCs w:val="15"/>
          <w:highlight w:val="none"/>
        </w:rPr>
        <w:t>信息，应当承担</w:t>
      </w:r>
      <w:r>
        <w:rPr>
          <w:rFonts w:hint="eastAsia" w:ascii="宋体" w:hAnsi="宋体" w:eastAsia="宋体" w:cs="宋体"/>
          <w:color w:val="auto"/>
          <w:szCs w:val="15"/>
          <w:highlight w:val="none"/>
          <w:lang w:eastAsia="zh-CN"/>
        </w:rPr>
        <w:t>相应</w:t>
      </w:r>
      <w:r>
        <w:rPr>
          <w:rFonts w:hint="eastAsia" w:ascii="宋体" w:hAnsi="宋体" w:eastAsia="宋体" w:cs="宋体"/>
          <w:color w:val="auto"/>
          <w:szCs w:val="15"/>
          <w:highlight w:val="none"/>
        </w:rPr>
        <w:t>责任。其他应当保密的信息由双方在</w:t>
      </w:r>
      <w:r>
        <w:rPr>
          <w:rFonts w:hint="eastAsia" w:ascii="宋体" w:hAnsi="宋体" w:eastAsia="宋体" w:cs="宋体"/>
          <w:b/>
          <w:bCs/>
          <w:color w:val="auto"/>
          <w:szCs w:val="15"/>
          <w:highlight w:val="none"/>
        </w:rPr>
        <w:t>【政府采购合同专用条款】</w:t>
      </w:r>
      <w:r>
        <w:rPr>
          <w:rFonts w:hint="eastAsia" w:ascii="宋体" w:hAnsi="宋体" w:eastAsia="宋体" w:cs="宋体"/>
          <w:color w:val="auto"/>
          <w:szCs w:val="15"/>
          <w:highlight w:val="none"/>
        </w:rPr>
        <w:t>中约定。</w:t>
      </w:r>
    </w:p>
    <w:p w14:paraId="5DC1CD49">
      <w:pPr>
        <w:autoSpaceDE w:val="0"/>
        <w:autoSpaceDN w:val="0"/>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rPr>
        <w:t>1</w:t>
      </w:r>
      <w:r>
        <w:rPr>
          <w:rFonts w:hint="eastAsia" w:ascii="宋体" w:hAnsi="宋体" w:eastAsia="宋体" w:cs="宋体"/>
          <w:b/>
          <w:bCs/>
          <w:color w:val="auto"/>
          <w:sz w:val="24"/>
          <w:highlight w:val="none"/>
          <w:lang w:eastAsia="zh-CN"/>
        </w:rPr>
        <w:t>2</w:t>
      </w:r>
      <w:r>
        <w:rPr>
          <w:rFonts w:hint="eastAsia" w:ascii="宋体" w:hAnsi="宋体" w:eastAsia="宋体" w:cs="宋体"/>
          <w:b/>
          <w:bCs/>
          <w:color w:val="auto"/>
          <w:sz w:val="24"/>
          <w:highlight w:val="none"/>
        </w:rPr>
        <w:t>.</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合同价款支付</w:t>
      </w:r>
    </w:p>
    <w:p w14:paraId="146BAB97">
      <w:pPr>
        <w:autoSpaceDE/>
        <w:autoSpaceDN/>
        <w:adjustRightInd w:val="0"/>
        <w:snapToGrid w:val="0"/>
        <w:spacing w:before="0" w:line="400" w:lineRule="exact"/>
        <w:ind w:firstLine="480" w:firstLineChars="20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eastAsia="zh-CN"/>
        </w:rPr>
        <w:t>2</w:t>
      </w:r>
      <w:r>
        <w:rPr>
          <w:rFonts w:hint="eastAsia" w:ascii="宋体" w:hAnsi="宋体" w:eastAsia="宋体" w:cs="宋体"/>
          <w:color w:val="auto"/>
          <w:szCs w:val="21"/>
          <w:highlight w:val="none"/>
        </w:rPr>
        <w:t xml:space="preserve">.1 </w:t>
      </w:r>
      <w:r>
        <w:rPr>
          <w:rFonts w:hint="eastAsia" w:ascii="宋体" w:hAnsi="宋体" w:eastAsia="宋体" w:cs="宋体"/>
          <w:color w:val="auto"/>
          <w:szCs w:val="21"/>
          <w:highlight w:val="none"/>
          <w:lang w:eastAsia="zh-CN"/>
        </w:rPr>
        <w:t>合同价款支付</w:t>
      </w:r>
      <w:r>
        <w:rPr>
          <w:rFonts w:hint="eastAsia" w:ascii="宋体" w:hAnsi="宋体" w:eastAsia="宋体" w:cs="宋体"/>
          <w:color w:val="auto"/>
          <w:szCs w:val="21"/>
          <w:highlight w:val="none"/>
        </w:rPr>
        <w:t>按照国库集中支付</w:t>
      </w:r>
      <w:r>
        <w:rPr>
          <w:rFonts w:hint="eastAsia" w:ascii="宋体" w:hAnsi="宋体" w:eastAsia="宋体" w:cs="宋体"/>
          <w:color w:val="auto"/>
          <w:szCs w:val="21"/>
          <w:highlight w:val="none"/>
          <w:lang w:eastAsia="zh-CN"/>
        </w:rPr>
        <w:t>制度及财政管理相关</w:t>
      </w:r>
      <w:r>
        <w:rPr>
          <w:rFonts w:hint="eastAsia" w:ascii="宋体" w:hAnsi="宋体" w:eastAsia="宋体" w:cs="宋体"/>
          <w:color w:val="auto"/>
          <w:szCs w:val="21"/>
          <w:highlight w:val="none"/>
        </w:rPr>
        <w:t>规定执行。</w:t>
      </w:r>
    </w:p>
    <w:p w14:paraId="285C6628">
      <w:pPr>
        <w:snapToGrid w:val="0"/>
        <w:spacing w:before="0"/>
        <w:ind w:firstLine="480"/>
        <w:rPr>
          <w:rFonts w:hint="eastAsia" w:ascii="宋体" w:hAnsi="宋体" w:eastAsia="宋体" w:cs="宋体"/>
          <w:color w:val="auto"/>
          <w:szCs w:val="21"/>
          <w:highlight w:val="none"/>
          <w:lang w:eastAsia="zh-CN"/>
        </w:rPr>
      </w:pPr>
      <w:r>
        <w:rPr>
          <w:rFonts w:hint="eastAsia" w:ascii="宋体" w:hAnsi="宋体" w:eastAsia="宋体" w:cs="宋体"/>
          <w:b w:val="0"/>
          <w:bCs w:val="0"/>
          <w:color w:val="auto"/>
          <w:sz w:val="24"/>
          <w:szCs w:val="21"/>
          <w:highlight w:val="none"/>
          <w:lang w:val="en-US" w:eastAsia="zh-CN"/>
        </w:rPr>
        <w:t xml:space="preserve">12.2 </w:t>
      </w:r>
      <w:r>
        <w:rPr>
          <w:rFonts w:hint="eastAsia" w:ascii="宋体" w:hAnsi="宋体" w:eastAsia="宋体" w:cs="宋体"/>
          <w:b w:val="0"/>
          <w:bCs w:val="0"/>
          <w:color w:val="auto"/>
          <w:kern w:val="0"/>
          <w:sz w:val="24"/>
          <w:szCs w:val="21"/>
          <w:highlight w:val="none"/>
        </w:rPr>
        <w:t>对于满足合同约定支付条件的，</w:t>
      </w:r>
      <w:r>
        <w:rPr>
          <w:rFonts w:hint="eastAsia" w:ascii="宋体" w:hAnsi="宋体" w:eastAsia="宋体" w:cs="宋体"/>
          <w:b w:val="0"/>
          <w:bCs w:val="0"/>
          <w:color w:val="auto"/>
          <w:kern w:val="0"/>
          <w:sz w:val="24"/>
          <w:szCs w:val="21"/>
          <w:highlight w:val="none"/>
          <w:lang w:val="en-US" w:eastAsia="zh-CN"/>
        </w:rPr>
        <w:t>甲方</w:t>
      </w:r>
      <w:r>
        <w:rPr>
          <w:rFonts w:hint="eastAsia" w:ascii="宋体" w:hAnsi="宋体" w:eastAsia="宋体" w:cs="宋体"/>
          <w:b w:val="0"/>
          <w:bCs w:val="0"/>
          <w:i w:val="0"/>
          <w:iCs w:val="0"/>
          <w:caps w:val="0"/>
          <w:color w:val="auto"/>
          <w:spacing w:val="0"/>
          <w:sz w:val="24"/>
          <w:szCs w:val="21"/>
          <w:highlight w:val="none"/>
          <w:shd w:val="clear" w:color="auto" w:fill="auto"/>
          <w:vertAlign w:val="baseline"/>
        </w:rPr>
        <w:t>原则上应当自收到发票后10个工作日内</w:t>
      </w:r>
      <w:r>
        <w:rPr>
          <w:rFonts w:hint="eastAsia" w:ascii="宋体" w:hAnsi="宋体" w:eastAsia="宋体" w:cs="宋体"/>
          <w:b w:val="0"/>
          <w:bCs w:val="0"/>
          <w:color w:val="auto"/>
          <w:kern w:val="0"/>
          <w:sz w:val="24"/>
          <w:szCs w:val="21"/>
          <w:highlight w:val="none"/>
        </w:rPr>
        <w:t>将资金支付到合同约定的</w:t>
      </w:r>
      <w:r>
        <w:rPr>
          <w:rFonts w:hint="eastAsia" w:ascii="宋体" w:hAnsi="宋体" w:eastAsia="宋体" w:cs="宋体"/>
          <w:b w:val="0"/>
          <w:bCs w:val="0"/>
          <w:color w:val="auto"/>
          <w:kern w:val="0"/>
          <w:sz w:val="24"/>
          <w:szCs w:val="21"/>
          <w:highlight w:val="none"/>
          <w:lang w:eastAsia="zh-CN"/>
        </w:rPr>
        <w:t>乙方</w:t>
      </w:r>
      <w:r>
        <w:rPr>
          <w:rFonts w:hint="eastAsia" w:ascii="宋体" w:hAnsi="宋体" w:eastAsia="宋体" w:cs="宋体"/>
          <w:b w:val="0"/>
          <w:bCs w:val="0"/>
          <w:color w:val="auto"/>
          <w:kern w:val="0"/>
          <w:sz w:val="24"/>
          <w:szCs w:val="21"/>
          <w:highlight w:val="none"/>
        </w:rPr>
        <w:t>账户，不得以机构变动、人员更替、政策调整等为由迟延付款，不得将采购文件和合同中未规定的义务作为向</w:t>
      </w:r>
      <w:r>
        <w:rPr>
          <w:rFonts w:hint="eastAsia" w:ascii="宋体" w:hAnsi="宋体" w:eastAsia="宋体" w:cs="宋体"/>
          <w:b w:val="0"/>
          <w:bCs w:val="0"/>
          <w:color w:val="auto"/>
          <w:kern w:val="0"/>
          <w:sz w:val="24"/>
          <w:szCs w:val="21"/>
          <w:highlight w:val="none"/>
          <w:lang w:val="en-US" w:eastAsia="zh-CN"/>
        </w:rPr>
        <w:t>乙方</w:t>
      </w:r>
      <w:r>
        <w:rPr>
          <w:rFonts w:hint="eastAsia" w:ascii="宋体" w:hAnsi="宋体" w:eastAsia="宋体" w:cs="宋体"/>
          <w:b w:val="0"/>
          <w:bCs w:val="0"/>
          <w:color w:val="auto"/>
          <w:kern w:val="0"/>
          <w:sz w:val="24"/>
          <w:szCs w:val="21"/>
          <w:highlight w:val="none"/>
        </w:rPr>
        <w:t>付款的条件。具体合同价款支付时间在【政府采购合同专用条款】中</w:t>
      </w:r>
      <w:r>
        <w:rPr>
          <w:rFonts w:hint="eastAsia" w:ascii="宋体" w:hAnsi="宋体" w:eastAsia="宋体" w:cs="宋体"/>
          <w:b w:val="0"/>
          <w:bCs w:val="0"/>
          <w:color w:val="auto"/>
          <w:kern w:val="0"/>
          <w:sz w:val="24"/>
          <w:szCs w:val="21"/>
          <w:highlight w:val="none"/>
          <w:lang w:eastAsia="zh-CN"/>
        </w:rPr>
        <w:t>约</w:t>
      </w:r>
      <w:r>
        <w:rPr>
          <w:rFonts w:hint="eastAsia" w:ascii="宋体" w:hAnsi="宋体" w:eastAsia="宋体" w:cs="宋体"/>
          <w:b w:val="0"/>
          <w:bCs w:val="0"/>
          <w:color w:val="auto"/>
          <w:kern w:val="0"/>
          <w:sz w:val="24"/>
          <w:szCs w:val="21"/>
          <w:highlight w:val="none"/>
        </w:rPr>
        <w:t>定。</w:t>
      </w:r>
    </w:p>
    <w:p w14:paraId="47B217CA">
      <w:pPr>
        <w:pStyle w:val="16"/>
        <w:spacing w:after="0" w:line="400" w:lineRule="exact"/>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1</w:t>
      </w:r>
      <w:r>
        <w:rPr>
          <w:rFonts w:hint="eastAsia" w:ascii="宋体" w:hAnsi="宋体" w:eastAsia="宋体" w:cs="宋体"/>
          <w:b/>
          <w:bCs/>
          <w:color w:val="auto"/>
          <w:sz w:val="24"/>
          <w:szCs w:val="24"/>
          <w:highlight w:val="none"/>
          <w:lang w:eastAsia="zh-CN"/>
        </w:rPr>
        <w:t>3</w:t>
      </w:r>
      <w:r>
        <w:rPr>
          <w:rFonts w:hint="eastAsia" w:ascii="宋体" w:hAnsi="宋体" w:eastAsia="宋体" w:cs="宋体"/>
          <w:b/>
          <w:bCs/>
          <w:color w:val="auto"/>
          <w:sz w:val="24"/>
          <w:szCs w:val="24"/>
          <w:highlight w:val="none"/>
        </w:rPr>
        <w:t>.</w:t>
      </w:r>
      <w:r>
        <w:rPr>
          <w:rFonts w:hint="eastAsia" w:ascii="宋体" w:hAnsi="宋体" w:eastAsia="宋体" w:cs="宋体"/>
          <w:b/>
          <w:bCs/>
          <w:color w:val="auto"/>
          <w:sz w:val="24"/>
          <w:szCs w:val="24"/>
          <w:highlight w:val="none"/>
          <w:lang w:val="en-US" w:eastAsia="zh-CN"/>
        </w:rPr>
        <w:t xml:space="preserve"> </w:t>
      </w:r>
      <w:r>
        <w:rPr>
          <w:rFonts w:hint="eastAsia" w:ascii="宋体" w:hAnsi="宋体" w:eastAsia="宋体" w:cs="宋体"/>
          <w:b/>
          <w:bCs/>
          <w:color w:val="auto"/>
          <w:sz w:val="24"/>
          <w:szCs w:val="24"/>
          <w:highlight w:val="none"/>
        </w:rPr>
        <w:t>履约保证金</w:t>
      </w:r>
    </w:p>
    <w:p w14:paraId="66F312AB">
      <w:pPr>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eastAsia="zh-CN"/>
        </w:rPr>
        <w:t>3</w:t>
      </w:r>
      <w:r>
        <w:rPr>
          <w:rFonts w:hint="eastAsia" w:ascii="宋体" w:hAnsi="宋体" w:eastAsia="宋体" w:cs="宋体"/>
          <w:color w:val="auto"/>
          <w:szCs w:val="21"/>
          <w:highlight w:val="none"/>
        </w:rPr>
        <w:t xml:space="preserve">.1 </w:t>
      </w:r>
      <w:r>
        <w:rPr>
          <w:rFonts w:hint="eastAsia" w:ascii="宋体" w:hAnsi="宋体" w:eastAsia="宋体" w:cs="宋体"/>
          <w:color w:val="auto"/>
          <w:szCs w:val="15"/>
          <w:highlight w:val="none"/>
        </w:rPr>
        <w:t>乙方应当以支票、汇票、本票或者金融机构、担保机构出具的保函等非现金形式提交。</w:t>
      </w:r>
    </w:p>
    <w:p w14:paraId="38D72057">
      <w:pPr>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eastAsia="zh-CN"/>
        </w:rPr>
        <w:t>3</w:t>
      </w:r>
      <w:r>
        <w:rPr>
          <w:rFonts w:hint="eastAsia" w:ascii="宋体" w:hAnsi="宋体" w:eastAsia="宋体" w:cs="宋体"/>
          <w:color w:val="auto"/>
          <w:szCs w:val="21"/>
          <w:highlight w:val="none"/>
        </w:rPr>
        <w:t>.2 如果乙方</w:t>
      </w:r>
      <w:r>
        <w:rPr>
          <w:rFonts w:hint="eastAsia" w:ascii="宋体" w:hAnsi="宋体" w:eastAsia="宋体" w:cs="宋体"/>
          <w:color w:val="auto"/>
          <w:szCs w:val="21"/>
          <w:highlight w:val="none"/>
          <w:lang w:eastAsia="zh-CN"/>
        </w:rPr>
        <w:t>出现</w:t>
      </w:r>
      <w:r>
        <w:rPr>
          <w:rFonts w:hint="eastAsia" w:ascii="宋体" w:hAnsi="宋体" w:eastAsia="宋体" w:cs="宋体"/>
          <w:b/>
          <w:bCs/>
          <w:color w:val="auto"/>
          <w:szCs w:val="15"/>
          <w:highlight w:val="none"/>
        </w:rPr>
        <w:t>【政府采购合同专用条款】</w:t>
      </w:r>
      <w:r>
        <w:rPr>
          <w:rFonts w:hint="eastAsia" w:ascii="宋体" w:hAnsi="宋体" w:eastAsia="宋体" w:cs="宋体"/>
          <w:b w:val="0"/>
          <w:bCs w:val="0"/>
          <w:color w:val="auto"/>
          <w:szCs w:val="15"/>
          <w:highlight w:val="none"/>
          <w:lang w:eastAsia="zh-CN"/>
        </w:rPr>
        <w:t>约定情形的</w:t>
      </w:r>
      <w:r>
        <w:rPr>
          <w:rFonts w:hint="eastAsia" w:ascii="宋体" w:hAnsi="宋体" w:eastAsia="宋体" w:cs="宋体"/>
          <w:color w:val="auto"/>
          <w:szCs w:val="21"/>
          <w:highlight w:val="none"/>
        </w:rPr>
        <w:t>，履约保证金不予退还；如果乙方未能按合同约定全面履行义务，甲方有权从履约保证金中取得补偿或赔偿，</w:t>
      </w:r>
      <w:r>
        <w:rPr>
          <w:rFonts w:hint="eastAsia" w:ascii="宋体" w:hAnsi="宋体" w:eastAsia="宋体" w:cs="宋体"/>
          <w:color w:val="auto"/>
          <w:szCs w:val="21"/>
          <w:highlight w:val="none"/>
          <w:lang w:eastAsia="zh-CN"/>
        </w:rPr>
        <w:t>且</w:t>
      </w:r>
      <w:r>
        <w:rPr>
          <w:rFonts w:hint="eastAsia" w:ascii="宋体" w:hAnsi="宋体" w:eastAsia="宋体" w:cs="宋体"/>
          <w:color w:val="auto"/>
          <w:szCs w:val="21"/>
          <w:highlight w:val="none"/>
        </w:rPr>
        <w:t>不影响甲方要求乙方承担合同约定的超过履约保证金的违约责任的权利。</w:t>
      </w:r>
    </w:p>
    <w:p w14:paraId="0D5BEBF7">
      <w:pPr>
        <w:spacing w:line="400" w:lineRule="exact"/>
        <w:ind w:firstLine="420"/>
        <w:rPr>
          <w:rFonts w:hint="eastAsia" w:ascii="宋体" w:hAnsi="宋体" w:eastAsia="宋体" w:cs="宋体"/>
          <w:color w:val="auto"/>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eastAsia="zh-CN"/>
        </w:rPr>
        <w:t>3</w:t>
      </w:r>
      <w:r>
        <w:rPr>
          <w:rFonts w:hint="eastAsia" w:ascii="宋体" w:hAnsi="宋体" w:eastAsia="宋体" w:cs="宋体"/>
          <w:color w:val="auto"/>
          <w:szCs w:val="21"/>
          <w:highlight w:val="none"/>
        </w:rPr>
        <w:t>.3 甲方在项目通过验收后按照</w:t>
      </w:r>
      <w:r>
        <w:rPr>
          <w:rFonts w:hint="eastAsia" w:ascii="宋体" w:hAnsi="宋体" w:eastAsia="宋体" w:cs="宋体"/>
          <w:b/>
          <w:color w:val="auto"/>
          <w:szCs w:val="21"/>
          <w:highlight w:val="none"/>
        </w:rPr>
        <w:t>【政府采购合同专用条款】</w:t>
      </w:r>
      <w:r>
        <w:rPr>
          <w:rFonts w:hint="eastAsia" w:ascii="宋体" w:hAnsi="宋体" w:eastAsia="宋体" w:cs="宋体"/>
          <w:color w:val="auto"/>
          <w:szCs w:val="21"/>
          <w:highlight w:val="none"/>
        </w:rPr>
        <w:t>规定的时间内将履约保证金退还乙方；逾期退还的，乙方可要求甲方支付违约金，违约金按照</w:t>
      </w:r>
      <w:r>
        <w:rPr>
          <w:rFonts w:hint="eastAsia" w:ascii="宋体" w:hAnsi="宋体" w:eastAsia="宋体" w:cs="宋体"/>
          <w:b/>
          <w:color w:val="auto"/>
          <w:szCs w:val="21"/>
          <w:highlight w:val="none"/>
        </w:rPr>
        <w:t>【政府采购合同专用条款】</w:t>
      </w:r>
      <w:r>
        <w:rPr>
          <w:rFonts w:hint="eastAsia" w:ascii="宋体" w:hAnsi="宋体" w:eastAsia="宋体" w:cs="宋体"/>
          <w:color w:val="auto"/>
          <w:szCs w:val="21"/>
          <w:highlight w:val="none"/>
        </w:rPr>
        <w:t>规定支付。</w:t>
      </w:r>
    </w:p>
    <w:p w14:paraId="7904C134">
      <w:pPr>
        <w:autoSpaceDE w:val="0"/>
        <w:autoSpaceDN w:val="0"/>
        <w:adjustRightInd w:val="0"/>
        <w:snapToGrid w:val="0"/>
        <w:spacing w:before="0" w:line="400" w:lineRule="exact"/>
        <w:jc w:val="left"/>
        <w:rPr>
          <w:rFonts w:hint="eastAsia" w:ascii="宋体" w:hAnsi="宋体" w:eastAsia="宋体" w:cs="宋体"/>
          <w:b/>
          <w:color w:val="auto"/>
          <w:sz w:val="24"/>
          <w:highlight w:val="none"/>
        </w:rPr>
      </w:pPr>
      <w:r>
        <w:rPr>
          <w:rFonts w:hint="eastAsia" w:ascii="宋体" w:hAnsi="宋体" w:eastAsia="宋体" w:cs="宋体"/>
          <w:b/>
          <w:bCs/>
          <w:color w:val="auto"/>
          <w:sz w:val="24"/>
          <w:highlight w:val="none"/>
        </w:rPr>
        <w:t>1</w:t>
      </w:r>
      <w:r>
        <w:rPr>
          <w:rFonts w:hint="eastAsia" w:ascii="宋体" w:hAnsi="宋体" w:eastAsia="宋体" w:cs="宋体"/>
          <w:b/>
          <w:bCs/>
          <w:color w:val="auto"/>
          <w:sz w:val="24"/>
          <w:highlight w:val="none"/>
          <w:lang w:eastAsia="zh-CN"/>
        </w:rPr>
        <w:t>4</w:t>
      </w:r>
      <w:r>
        <w:rPr>
          <w:rFonts w:hint="eastAsia" w:ascii="宋体" w:hAnsi="宋体" w:eastAsia="宋体" w:cs="宋体"/>
          <w:b/>
          <w:bCs/>
          <w:color w:val="auto"/>
          <w:sz w:val="24"/>
          <w:highlight w:val="none"/>
        </w:rPr>
        <w:t>.</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color w:val="auto"/>
          <w:sz w:val="24"/>
          <w:highlight w:val="none"/>
        </w:rPr>
        <w:t>售后服务</w:t>
      </w:r>
    </w:p>
    <w:p w14:paraId="26C4F583">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eastAsia="zh-CN"/>
        </w:rPr>
        <w:t>4</w:t>
      </w:r>
      <w:r>
        <w:rPr>
          <w:rFonts w:hint="eastAsia" w:ascii="宋体" w:hAnsi="宋体" w:eastAsia="宋体" w:cs="宋体"/>
          <w:color w:val="auto"/>
          <w:szCs w:val="21"/>
          <w:highlight w:val="none"/>
        </w:rPr>
        <w:t>.1 除项目不涉及或采购活动中明确约定无须承担外，乙方还应提供下列服务：</w:t>
      </w:r>
    </w:p>
    <w:p w14:paraId="05022741">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（1）货物的现场移动、安装、调试、启动监督及技术支持；</w:t>
      </w:r>
    </w:p>
    <w:p w14:paraId="77C9F40B">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（2）提供货物组装和维修所需的专用工具和辅助材料；</w:t>
      </w:r>
    </w:p>
    <w:p w14:paraId="1A14577F">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（3）在</w:t>
      </w:r>
      <w:r>
        <w:rPr>
          <w:rFonts w:hint="eastAsia" w:ascii="宋体" w:hAnsi="宋体" w:eastAsia="宋体" w:cs="宋体"/>
          <w:b/>
          <w:bCs/>
          <w:color w:val="auto"/>
          <w:szCs w:val="15"/>
          <w:highlight w:val="none"/>
        </w:rPr>
        <w:t>【政府采购合同专用条款】</w:t>
      </w:r>
      <w:r>
        <w:rPr>
          <w:rFonts w:hint="eastAsia" w:ascii="宋体" w:hAnsi="宋体" w:eastAsia="宋体" w:cs="宋体"/>
          <w:color w:val="auto"/>
          <w:szCs w:val="21"/>
          <w:highlight w:val="none"/>
          <w:lang w:eastAsia="zh-CN"/>
        </w:rPr>
        <w:t>约定</w:t>
      </w:r>
      <w:r>
        <w:rPr>
          <w:rFonts w:hint="eastAsia" w:ascii="宋体" w:hAnsi="宋体" w:eastAsia="宋体" w:cs="宋体"/>
          <w:color w:val="auto"/>
          <w:szCs w:val="21"/>
          <w:highlight w:val="none"/>
        </w:rPr>
        <w:t>的期限内对所有的货物实施运行监督、维修，但前提条件是该服务并不能免除乙方在质量保证期内所承担的义务；</w:t>
      </w:r>
    </w:p>
    <w:p w14:paraId="68DCD4CF">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（4）在制造商</w:t>
      </w:r>
      <w:r>
        <w:rPr>
          <w:rFonts w:hint="eastAsia" w:ascii="宋体" w:hAnsi="宋体" w:eastAsia="宋体" w:cs="宋体"/>
          <w:color w:val="auto"/>
          <w:szCs w:val="21"/>
          <w:highlight w:val="none"/>
          <w:lang w:eastAsia="zh-CN"/>
        </w:rPr>
        <w:t>所在地</w:t>
      </w:r>
      <w:r>
        <w:rPr>
          <w:rFonts w:hint="eastAsia" w:ascii="宋体" w:hAnsi="宋体" w:eastAsia="宋体" w:cs="宋体"/>
          <w:color w:val="auto"/>
          <w:szCs w:val="21"/>
          <w:highlight w:val="none"/>
        </w:rPr>
        <w:t>或</w:t>
      </w:r>
      <w:r>
        <w:rPr>
          <w:rFonts w:hint="eastAsia" w:ascii="宋体" w:hAnsi="宋体" w:eastAsia="宋体" w:cs="宋体"/>
          <w:color w:val="auto"/>
          <w:szCs w:val="21"/>
          <w:highlight w:val="none"/>
          <w:lang w:eastAsia="zh-CN"/>
        </w:rPr>
        <w:t>指定</w:t>
      </w:r>
      <w:r>
        <w:rPr>
          <w:rFonts w:hint="eastAsia" w:ascii="宋体" w:hAnsi="宋体" w:eastAsia="宋体" w:cs="宋体"/>
          <w:color w:val="auto"/>
          <w:szCs w:val="21"/>
          <w:highlight w:val="none"/>
        </w:rPr>
        <w:t>现场就货物的安装、启动、运营、维护</w:t>
      </w:r>
      <w:r>
        <w:rPr>
          <w:rFonts w:hint="eastAsia" w:ascii="宋体" w:hAnsi="宋体" w:eastAsia="宋体" w:cs="宋体"/>
          <w:color w:val="auto"/>
          <w:szCs w:val="21"/>
          <w:highlight w:val="none"/>
          <w:lang w:eastAsia="zh-CN"/>
        </w:rPr>
        <w:t>、废弃处置等</w:t>
      </w:r>
      <w:r>
        <w:rPr>
          <w:rFonts w:hint="eastAsia" w:ascii="宋体" w:hAnsi="宋体" w:eastAsia="宋体" w:cs="宋体"/>
          <w:color w:val="auto"/>
          <w:szCs w:val="21"/>
          <w:highlight w:val="none"/>
        </w:rPr>
        <w:t>对甲方操作人员进行培训</w:t>
      </w:r>
      <w:r>
        <w:rPr>
          <w:rFonts w:hint="eastAsia" w:ascii="宋体" w:hAnsi="宋体" w:eastAsia="宋体" w:cs="宋体"/>
          <w:color w:val="auto"/>
          <w:szCs w:val="15"/>
          <w:highlight w:val="none"/>
          <w:lang w:eastAsia="zh-CN"/>
        </w:rPr>
        <w:t>；</w:t>
      </w:r>
    </w:p>
    <w:p w14:paraId="7D87C0E3">
      <w:pPr>
        <w:pStyle w:val="53"/>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（5）依照法律、行政法规的规定或者按照</w:t>
      </w:r>
      <w:r>
        <w:rPr>
          <w:rFonts w:hint="eastAsia" w:ascii="宋体" w:hAnsi="宋体" w:eastAsia="宋体" w:cs="宋体"/>
          <w:b/>
          <w:bCs/>
          <w:color w:val="auto"/>
          <w:sz w:val="21"/>
          <w:szCs w:val="21"/>
          <w:highlight w:val="none"/>
        </w:rPr>
        <w:t>【政府采购合同专用条款】</w:t>
      </w:r>
      <w:r>
        <w:rPr>
          <w:rFonts w:hint="eastAsia" w:ascii="宋体" w:hAnsi="宋体" w:eastAsia="宋体" w:cs="宋体"/>
          <w:color w:val="auto"/>
          <w:sz w:val="21"/>
          <w:szCs w:val="21"/>
          <w:highlight w:val="none"/>
        </w:rPr>
        <w:t>约定，货物在有效使用年限届满后应予回收的，乙方负有自行或者委托第三人对货物予以回收的义务；</w:t>
      </w:r>
    </w:p>
    <w:p w14:paraId="6C46BB84">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6</w:t>
      </w:r>
      <w:r>
        <w:rPr>
          <w:rFonts w:hint="eastAsia" w:ascii="宋体" w:hAnsi="宋体" w:eastAsia="宋体" w:cs="宋体"/>
          <w:color w:val="auto"/>
          <w:szCs w:val="21"/>
          <w:highlight w:val="none"/>
        </w:rPr>
        <w:t>）</w:t>
      </w:r>
      <w:r>
        <w:rPr>
          <w:rFonts w:hint="eastAsia" w:ascii="宋体" w:hAnsi="宋体" w:eastAsia="宋体" w:cs="宋体"/>
          <w:b/>
          <w:color w:val="auto"/>
          <w:szCs w:val="21"/>
          <w:highlight w:val="none"/>
        </w:rPr>
        <w:t>【政府采购合同专用条款】</w:t>
      </w:r>
      <w:r>
        <w:rPr>
          <w:rFonts w:hint="eastAsia" w:ascii="宋体" w:hAnsi="宋体" w:eastAsia="宋体" w:cs="宋体"/>
          <w:color w:val="auto"/>
          <w:szCs w:val="21"/>
          <w:highlight w:val="none"/>
        </w:rPr>
        <w:t>规定由乙方提供的其他服务。</w:t>
      </w:r>
    </w:p>
    <w:p w14:paraId="32C47B1D">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rPr>
        <w:t>.2 乙方提供的</w:t>
      </w:r>
      <w:r>
        <w:rPr>
          <w:rFonts w:hint="eastAsia" w:ascii="宋体" w:hAnsi="宋体" w:eastAsia="宋体" w:cs="宋体"/>
          <w:color w:val="auto"/>
          <w:szCs w:val="21"/>
          <w:highlight w:val="none"/>
          <w:lang w:eastAsia="zh-CN"/>
        </w:rPr>
        <w:t>售后</w:t>
      </w:r>
      <w:r>
        <w:rPr>
          <w:rFonts w:hint="eastAsia" w:ascii="宋体" w:hAnsi="宋体" w:eastAsia="宋体" w:cs="宋体"/>
          <w:color w:val="auto"/>
          <w:szCs w:val="21"/>
          <w:highlight w:val="none"/>
        </w:rPr>
        <w:t>服务的费用</w:t>
      </w:r>
      <w:r>
        <w:rPr>
          <w:rFonts w:hint="eastAsia" w:ascii="宋体" w:hAnsi="宋体" w:eastAsia="宋体" w:cs="宋体"/>
          <w:color w:val="auto"/>
          <w:szCs w:val="21"/>
          <w:highlight w:val="none"/>
          <w:lang w:val="en-US" w:eastAsia="zh-CN"/>
        </w:rPr>
        <w:t>已</w:t>
      </w:r>
      <w:r>
        <w:rPr>
          <w:rFonts w:hint="eastAsia" w:ascii="宋体" w:hAnsi="宋体" w:eastAsia="宋体" w:cs="宋体"/>
          <w:color w:val="auto"/>
          <w:szCs w:val="21"/>
          <w:highlight w:val="none"/>
        </w:rPr>
        <w:t>包含在合同价款中，甲方不再另行支付。</w:t>
      </w:r>
    </w:p>
    <w:p w14:paraId="41580F22">
      <w:pPr>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rPr>
        <w:t>1</w:t>
      </w:r>
      <w:r>
        <w:rPr>
          <w:rFonts w:hint="eastAsia" w:ascii="宋体" w:hAnsi="宋体" w:eastAsia="宋体" w:cs="宋体"/>
          <w:b/>
          <w:bCs/>
          <w:color w:val="auto"/>
          <w:sz w:val="24"/>
          <w:highlight w:val="none"/>
          <w:lang w:eastAsia="zh-CN"/>
        </w:rPr>
        <w:t>5</w:t>
      </w:r>
      <w:r>
        <w:rPr>
          <w:rFonts w:hint="eastAsia" w:ascii="宋体" w:hAnsi="宋体" w:eastAsia="宋体" w:cs="宋体"/>
          <w:b/>
          <w:bCs/>
          <w:color w:val="auto"/>
          <w:sz w:val="24"/>
          <w:highlight w:val="none"/>
        </w:rPr>
        <w:t>.</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违约责任</w:t>
      </w:r>
    </w:p>
    <w:p w14:paraId="6DF76E00">
      <w:pPr>
        <w:adjustRightInd w:val="0"/>
        <w:snapToGrid w:val="0"/>
        <w:spacing w:before="0" w:line="400" w:lineRule="exact"/>
        <w:ind w:firstLine="480" w:firstLineChars="200"/>
        <w:jc w:val="left"/>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rPr>
        <w:t>1</w:t>
      </w:r>
      <w:r>
        <w:rPr>
          <w:rFonts w:hint="eastAsia" w:ascii="宋体" w:hAnsi="宋体" w:eastAsia="宋体" w:cs="宋体"/>
          <w:bCs/>
          <w:color w:val="auto"/>
          <w:szCs w:val="21"/>
          <w:highlight w:val="none"/>
          <w:lang w:eastAsia="zh-CN"/>
        </w:rPr>
        <w:t>5</w:t>
      </w:r>
      <w:r>
        <w:rPr>
          <w:rFonts w:hint="eastAsia" w:ascii="宋体" w:hAnsi="宋体" w:eastAsia="宋体" w:cs="宋体"/>
          <w:bCs/>
          <w:color w:val="auto"/>
          <w:szCs w:val="21"/>
          <w:highlight w:val="none"/>
        </w:rPr>
        <w:t>.1质量瑕疵的</w:t>
      </w:r>
      <w:r>
        <w:rPr>
          <w:rFonts w:hint="eastAsia" w:ascii="宋体" w:hAnsi="宋体" w:eastAsia="宋体" w:cs="宋体"/>
          <w:bCs/>
          <w:color w:val="auto"/>
          <w:szCs w:val="21"/>
          <w:highlight w:val="none"/>
          <w:lang w:eastAsia="zh-CN"/>
        </w:rPr>
        <w:t>违约责任</w:t>
      </w:r>
    </w:p>
    <w:p w14:paraId="32F704C9">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乙方</w:t>
      </w:r>
      <w:r>
        <w:rPr>
          <w:rFonts w:hint="eastAsia" w:ascii="宋体" w:hAnsi="宋体" w:eastAsia="宋体" w:cs="宋体"/>
          <w:color w:val="auto"/>
          <w:szCs w:val="21"/>
          <w:highlight w:val="none"/>
          <w:lang w:eastAsia="zh-CN"/>
        </w:rPr>
        <w:t>提供</w:t>
      </w:r>
      <w:r>
        <w:rPr>
          <w:rFonts w:hint="eastAsia" w:ascii="宋体" w:hAnsi="宋体" w:eastAsia="宋体" w:cs="宋体"/>
          <w:color w:val="auto"/>
          <w:szCs w:val="21"/>
          <w:highlight w:val="none"/>
        </w:rPr>
        <w:t>的产品不符合</w:t>
      </w:r>
      <w:r>
        <w:rPr>
          <w:rFonts w:hint="eastAsia" w:ascii="宋体" w:hAnsi="宋体" w:eastAsia="宋体" w:cs="宋体"/>
          <w:color w:val="auto"/>
          <w:szCs w:val="21"/>
          <w:highlight w:val="none"/>
          <w:lang w:eastAsia="zh-CN"/>
        </w:rPr>
        <w:t>合同约定的</w:t>
      </w:r>
      <w:r>
        <w:rPr>
          <w:rFonts w:hint="eastAsia" w:ascii="宋体" w:hAnsi="宋体" w:eastAsia="宋体" w:cs="宋体"/>
          <w:color w:val="auto"/>
          <w:szCs w:val="21"/>
          <w:highlight w:val="none"/>
        </w:rPr>
        <w:t>质量标准或存在产品质量缺陷，</w:t>
      </w:r>
      <w:r>
        <w:rPr>
          <w:rFonts w:hint="eastAsia" w:ascii="宋体" w:hAnsi="宋体" w:eastAsia="宋体" w:cs="宋体"/>
          <w:color w:val="auto"/>
          <w:szCs w:val="21"/>
          <w:highlight w:val="none"/>
          <w:lang w:eastAsia="zh-CN"/>
        </w:rPr>
        <w:t>甲方有权要求乙方根据</w:t>
      </w:r>
      <w:r>
        <w:rPr>
          <w:rFonts w:hint="eastAsia" w:ascii="宋体" w:hAnsi="宋体" w:eastAsia="宋体" w:cs="宋体"/>
          <w:b/>
          <w:color w:val="auto"/>
          <w:szCs w:val="21"/>
          <w:highlight w:val="none"/>
        </w:rPr>
        <w:t>【政府采购合同专用条款】</w:t>
      </w:r>
      <w:r>
        <w:rPr>
          <w:rFonts w:hint="eastAsia" w:ascii="宋体" w:hAnsi="宋体" w:eastAsia="宋体" w:cs="宋体"/>
          <w:b w:val="0"/>
          <w:bCs/>
          <w:color w:val="auto"/>
          <w:szCs w:val="21"/>
          <w:highlight w:val="none"/>
          <w:lang w:eastAsia="zh-CN"/>
        </w:rPr>
        <w:t>要求</w:t>
      </w:r>
      <w:r>
        <w:rPr>
          <w:rFonts w:hint="eastAsia" w:ascii="宋体" w:hAnsi="宋体" w:eastAsia="宋体" w:cs="宋体"/>
          <w:color w:val="auto"/>
          <w:szCs w:val="21"/>
          <w:highlight w:val="none"/>
          <w:lang w:eastAsia="zh-CN"/>
        </w:rPr>
        <w:t>及时修理、重作、更换，并承担由此给甲</w:t>
      </w:r>
      <w:r>
        <w:rPr>
          <w:rFonts w:hint="eastAsia" w:ascii="宋体" w:hAnsi="宋体" w:eastAsia="宋体" w:cs="宋体"/>
          <w:color w:val="auto"/>
          <w:szCs w:val="21"/>
          <w:highlight w:val="none"/>
        </w:rPr>
        <w:t>方</w:t>
      </w:r>
      <w:r>
        <w:rPr>
          <w:rFonts w:hint="eastAsia" w:ascii="宋体" w:hAnsi="宋体" w:eastAsia="宋体" w:cs="宋体"/>
          <w:color w:val="auto"/>
          <w:szCs w:val="21"/>
          <w:highlight w:val="none"/>
          <w:lang w:eastAsia="zh-CN"/>
        </w:rPr>
        <w:t>造成的损失</w:t>
      </w:r>
      <w:r>
        <w:rPr>
          <w:rFonts w:hint="eastAsia" w:ascii="宋体" w:hAnsi="宋体" w:eastAsia="宋体" w:cs="宋体"/>
          <w:color w:val="auto"/>
          <w:szCs w:val="21"/>
          <w:highlight w:val="none"/>
        </w:rPr>
        <w:t>。</w:t>
      </w:r>
    </w:p>
    <w:p w14:paraId="48FAA68F">
      <w:pPr>
        <w:autoSpaceDE w:val="0"/>
        <w:autoSpaceDN w:val="0"/>
        <w:adjustRightInd w:val="0"/>
        <w:snapToGrid w:val="0"/>
        <w:spacing w:before="0" w:line="400" w:lineRule="exact"/>
        <w:ind w:firstLine="480" w:firstLineChars="200"/>
        <w:jc w:val="left"/>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rPr>
        <w:t>1</w:t>
      </w:r>
      <w:r>
        <w:rPr>
          <w:rFonts w:hint="eastAsia" w:ascii="宋体" w:hAnsi="宋体" w:eastAsia="宋体" w:cs="宋体"/>
          <w:bCs/>
          <w:color w:val="auto"/>
          <w:szCs w:val="21"/>
          <w:highlight w:val="none"/>
          <w:lang w:eastAsia="zh-CN"/>
        </w:rPr>
        <w:t>5</w:t>
      </w:r>
      <w:r>
        <w:rPr>
          <w:rFonts w:hint="eastAsia" w:ascii="宋体" w:hAnsi="宋体" w:eastAsia="宋体" w:cs="宋体"/>
          <w:bCs/>
          <w:color w:val="auto"/>
          <w:szCs w:val="21"/>
          <w:highlight w:val="none"/>
        </w:rPr>
        <w:t>.2 迟延交货的违约责任</w:t>
      </w:r>
    </w:p>
    <w:p w14:paraId="34EBDB3A">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（1）乙方应按照本合同规定的时间、地点交货和提供</w:t>
      </w:r>
      <w:r>
        <w:rPr>
          <w:rFonts w:hint="eastAsia" w:ascii="宋体" w:hAnsi="宋体" w:eastAsia="宋体" w:cs="宋体"/>
          <w:color w:val="auto"/>
          <w:szCs w:val="21"/>
          <w:highlight w:val="none"/>
          <w:lang w:eastAsia="zh-CN"/>
        </w:rPr>
        <w:t>相关</w:t>
      </w:r>
      <w:r>
        <w:rPr>
          <w:rFonts w:hint="eastAsia" w:ascii="宋体" w:hAnsi="宋体" w:eastAsia="宋体" w:cs="宋体"/>
          <w:color w:val="auto"/>
          <w:szCs w:val="21"/>
          <w:highlight w:val="none"/>
        </w:rPr>
        <w:t>服务。在履行合同过程中，如果乙方遇到可能</w:t>
      </w:r>
      <w:r>
        <w:rPr>
          <w:rFonts w:hint="eastAsia" w:ascii="宋体" w:hAnsi="宋体" w:eastAsia="宋体" w:cs="宋体"/>
          <w:color w:val="auto"/>
          <w:szCs w:val="21"/>
          <w:highlight w:val="none"/>
          <w:lang w:eastAsia="zh-CN"/>
        </w:rPr>
        <w:t>影响</w:t>
      </w:r>
      <w:r>
        <w:rPr>
          <w:rFonts w:hint="eastAsia" w:ascii="宋体" w:hAnsi="宋体" w:eastAsia="宋体" w:cs="宋体"/>
          <w:color w:val="auto"/>
          <w:szCs w:val="21"/>
          <w:highlight w:val="none"/>
        </w:rPr>
        <w:t>按时交货和提供服务的情形时，应及时以书面形式将迟延的事实、可能迟延的期限和理由通知甲方。甲方在收到乙方通知后，应尽快对情况进行评价，并确定是否同意延</w:t>
      </w:r>
      <w:r>
        <w:rPr>
          <w:rFonts w:hint="eastAsia" w:ascii="宋体" w:hAnsi="宋体" w:eastAsia="宋体" w:cs="宋体"/>
          <w:color w:val="auto"/>
          <w:szCs w:val="21"/>
          <w:highlight w:val="none"/>
          <w:lang w:eastAsia="zh-CN"/>
        </w:rPr>
        <w:t>长</w:t>
      </w:r>
      <w:r>
        <w:rPr>
          <w:rFonts w:hint="eastAsia" w:ascii="宋体" w:hAnsi="宋体" w:eastAsia="宋体" w:cs="宋体"/>
          <w:color w:val="auto"/>
          <w:szCs w:val="21"/>
          <w:highlight w:val="none"/>
        </w:rPr>
        <w:t>交货时间或延期提供服务。</w:t>
      </w:r>
    </w:p>
    <w:p w14:paraId="1B3DCFE5">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（2）如果乙方没有按照合同规定的时间交货和提供</w:t>
      </w:r>
      <w:r>
        <w:rPr>
          <w:rFonts w:hint="eastAsia" w:ascii="宋体" w:hAnsi="宋体" w:eastAsia="宋体" w:cs="宋体"/>
          <w:color w:val="auto"/>
          <w:szCs w:val="21"/>
          <w:highlight w:val="none"/>
          <w:lang w:eastAsia="zh-CN"/>
        </w:rPr>
        <w:t>相关</w:t>
      </w:r>
      <w:r>
        <w:rPr>
          <w:rFonts w:hint="eastAsia" w:ascii="宋体" w:hAnsi="宋体" w:eastAsia="宋体" w:cs="宋体"/>
          <w:color w:val="auto"/>
          <w:szCs w:val="21"/>
          <w:highlight w:val="none"/>
        </w:rPr>
        <w:t>服务，甲方有权从货款中扣除误期赔偿费而不影响合同项下的其他补救方法，赔偿费按</w:t>
      </w:r>
      <w:r>
        <w:rPr>
          <w:rFonts w:hint="eastAsia" w:ascii="宋体" w:hAnsi="宋体" w:eastAsia="宋体" w:cs="宋体"/>
          <w:b/>
          <w:color w:val="auto"/>
          <w:szCs w:val="21"/>
          <w:highlight w:val="none"/>
        </w:rPr>
        <w:t>【政府采购合同专用条款】</w:t>
      </w:r>
      <w:r>
        <w:rPr>
          <w:rFonts w:hint="eastAsia" w:ascii="宋体" w:hAnsi="宋体" w:eastAsia="宋体" w:cs="宋体"/>
          <w:color w:val="auto"/>
          <w:szCs w:val="21"/>
          <w:highlight w:val="none"/>
        </w:rPr>
        <w:t>规定执行。如果涉及公共利益，且赔偿金额无法弥补公共利益损失，</w:t>
      </w:r>
      <w:r>
        <w:rPr>
          <w:rFonts w:hint="eastAsia" w:ascii="宋体" w:hAnsi="宋体" w:eastAsia="宋体" w:cs="宋体"/>
          <w:color w:val="auto"/>
          <w:szCs w:val="21"/>
          <w:highlight w:val="none"/>
          <w:lang w:eastAsia="zh-CN"/>
        </w:rPr>
        <w:t>甲方</w:t>
      </w:r>
      <w:r>
        <w:rPr>
          <w:rFonts w:hint="eastAsia" w:ascii="宋体" w:hAnsi="宋体" w:eastAsia="宋体" w:cs="宋体"/>
          <w:color w:val="auto"/>
          <w:szCs w:val="21"/>
          <w:highlight w:val="none"/>
        </w:rPr>
        <w:t>可要求继续履行或者</w:t>
      </w:r>
      <w:r>
        <w:rPr>
          <w:rFonts w:hint="eastAsia" w:ascii="宋体" w:hAnsi="宋体" w:eastAsia="宋体" w:cs="宋体"/>
          <w:color w:val="auto"/>
          <w:szCs w:val="21"/>
          <w:highlight w:val="none"/>
          <w:lang w:eastAsia="zh-CN"/>
        </w:rPr>
        <w:t>采取其他补救措施</w:t>
      </w:r>
      <w:r>
        <w:rPr>
          <w:rFonts w:hint="eastAsia" w:ascii="宋体" w:hAnsi="宋体" w:eastAsia="宋体" w:cs="宋体"/>
          <w:color w:val="auto"/>
          <w:szCs w:val="21"/>
          <w:highlight w:val="none"/>
        </w:rPr>
        <w:t>。</w:t>
      </w:r>
    </w:p>
    <w:p w14:paraId="5FCDE5ED">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eastAsia="zh-CN"/>
        </w:rPr>
        <w:t>5</w:t>
      </w:r>
      <w:r>
        <w:rPr>
          <w:rFonts w:hint="eastAsia" w:ascii="宋体" w:hAnsi="宋体" w:eastAsia="宋体" w:cs="宋体"/>
          <w:color w:val="auto"/>
          <w:szCs w:val="21"/>
          <w:highlight w:val="none"/>
        </w:rPr>
        <w:t>.3 迟延支付的违约责任</w:t>
      </w:r>
    </w:p>
    <w:p w14:paraId="01423896">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甲方存在迟延支付乙方合同款项的，应当承担</w:t>
      </w:r>
      <w:r>
        <w:rPr>
          <w:rFonts w:hint="eastAsia" w:ascii="宋体" w:hAnsi="宋体" w:eastAsia="宋体" w:cs="宋体"/>
          <w:b/>
          <w:bCs/>
          <w:color w:val="auto"/>
          <w:szCs w:val="21"/>
          <w:highlight w:val="none"/>
        </w:rPr>
        <w:t>【政府采购合同专用条款】</w:t>
      </w:r>
      <w:r>
        <w:rPr>
          <w:rFonts w:hint="eastAsia" w:ascii="宋体" w:hAnsi="宋体" w:eastAsia="宋体" w:cs="宋体"/>
          <w:color w:val="auto"/>
          <w:szCs w:val="21"/>
          <w:highlight w:val="none"/>
        </w:rPr>
        <w:t>规定的逾期付款利息。</w:t>
      </w:r>
    </w:p>
    <w:p w14:paraId="12DD680A">
      <w:pPr>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bCs/>
          <w:color w:val="auto"/>
          <w:szCs w:val="21"/>
          <w:highlight w:val="none"/>
        </w:rPr>
        <w:t>1</w:t>
      </w:r>
      <w:r>
        <w:rPr>
          <w:rFonts w:hint="eastAsia" w:ascii="宋体" w:hAnsi="宋体" w:eastAsia="宋体" w:cs="宋体"/>
          <w:bCs/>
          <w:color w:val="auto"/>
          <w:szCs w:val="21"/>
          <w:highlight w:val="none"/>
          <w:lang w:eastAsia="zh-CN"/>
        </w:rPr>
        <w:t>5</w:t>
      </w:r>
      <w:r>
        <w:rPr>
          <w:rFonts w:hint="eastAsia" w:ascii="宋体" w:hAnsi="宋体" w:eastAsia="宋体" w:cs="宋体"/>
          <w:bCs/>
          <w:color w:val="auto"/>
          <w:szCs w:val="21"/>
          <w:highlight w:val="none"/>
        </w:rPr>
        <w:t>.4其他违约责任根据项目实际需要按</w:t>
      </w:r>
      <w:r>
        <w:rPr>
          <w:rFonts w:hint="eastAsia" w:ascii="宋体" w:hAnsi="宋体" w:eastAsia="宋体" w:cs="宋体"/>
          <w:b/>
          <w:bCs/>
          <w:color w:val="auto"/>
          <w:szCs w:val="21"/>
          <w:highlight w:val="none"/>
        </w:rPr>
        <w:t>【政府采购合同专用条款】</w:t>
      </w:r>
      <w:r>
        <w:rPr>
          <w:rFonts w:hint="eastAsia" w:ascii="宋体" w:hAnsi="宋体" w:eastAsia="宋体" w:cs="宋体"/>
          <w:color w:val="auto"/>
          <w:szCs w:val="21"/>
          <w:highlight w:val="none"/>
        </w:rPr>
        <w:t>规定执行。</w:t>
      </w:r>
    </w:p>
    <w:p w14:paraId="706D4830">
      <w:pPr>
        <w:numPr>
          <w:ilvl w:val="0"/>
          <w:numId w:val="14"/>
        </w:numPr>
        <w:autoSpaceDE w:val="0"/>
        <w:autoSpaceDN w:val="0"/>
        <w:adjustRightInd w:val="0"/>
        <w:snapToGrid w:val="0"/>
        <w:spacing w:before="0" w:line="400" w:lineRule="exact"/>
        <w:jc w:val="left"/>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合同变更</w:t>
      </w:r>
      <w:r>
        <w:rPr>
          <w:rFonts w:hint="eastAsia" w:ascii="宋体" w:hAnsi="宋体" w:eastAsia="宋体" w:cs="宋体"/>
          <w:b/>
          <w:color w:val="auto"/>
          <w:sz w:val="24"/>
          <w:highlight w:val="none"/>
          <w:lang w:eastAsia="zh-CN"/>
        </w:rPr>
        <w:t>、中止与终止</w:t>
      </w:r>
    </w:p>
    <w:p w14:paraId="32215193">
      <w:pPr>
        <w:autoSpaceDE/>
        <w:autoSpaceDN/>
        <w:adjustRightInd w:val="0"/>
        <w:snapToGrid w:val="0"/>
        <w:spacing w:before="0" w:line="400" w:lineRule="exact"/>
        <w:ind w:firstLine="0" w:firstLineChars="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6</w:t>
      </w:r>
      <w:r>
        <w:rPr>
          <w:rFonts w:hint="eastAsia" w:ascii="宋体" w:hAnsi="宋体" w:eastAsia="宋体" w:cs="宋体"/>
          <w:color w:val="auto"/>
          <w:szCs w:val="21"/>
          <w:highlight w:val="none"/>
        </w:rPr>
        <w:t>.1合同的</w:t>
      </w:r>
      <w:r>
        <w:rPr>
          <w:rFonts w:hint="eastAsia" w:ascii="宋体" w:hAnsi="宋体" w:eastAsia="宋体" w:cs="宋体"/>
          <w:color w:val="auto"/>
          <w:szCs w:val="21"/>
          <w:highlight w:val="none"/>
          <w:lang w:eastAsia="zh-CN"/>
        </w:rPr>
        <w:t>变更</w:t>
      </w:r>
    </w:p>
    <w:p w14:paraId="07F9111C">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政府采购合同履行中，</w:t>
      </w:r>
      <w:r>
        <w:rPr>
          <w:rFonts w:hint="eastAsia" w:ascii="宋体" w:hAnsi="宋体" w:eastAsia="宋体" w:cs="宋体"/>
          <w:color w:val="auto"/>
          <w:szCs w:val="21"/>
          <w:highlight w:val="none"/>
        </w:rPr>
        <w:t>在不改变合同其他条款的前提下，甲方可以在合同价款10%的范围内追加与合同标的相同的货物，并就此与乙方协商</w:t>
      </w:r>
      <w:r>
        <w:rPr>
          <w:rFonts w:hint="eastAsia" w:ascii="宋体" w:hAnsi="宋体" w:eastAsia="宋体" w:cs="宋体"/>
          <w:color w:val="auto"/>
          <w:szCs w:val="21"/>
          <w:highlight w:val="none"/>
          <w:lang w:eastAsia="zh-CN"/>
        </w:rPr>
        <w:t>一致后</w:t>
      </w:r>
      <w:r>
        <w:rPr>
          <w:rFonts w:hint="eastAsia" w:ascii="宋体" w:hAnsi="宋体" w:eastAsia="宋体" w:cs="宋体"/>
          <w:color w:val="auto"/>
          <w:szCs w:val="21"/>
          <w:highlight w:val="none"/>
        </w:rPr>
        <w:t>签订补充协议。</w:t>
      </w:r>
    </w:p>
    <w:p w14:paraId="29379EFC">
      <w:pPr>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6</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rPr>
        <w:t>合同的中止</w:t>
      </w:r>
    </w:p>
    <w:p w14:paraId="4C588B5F">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（1）合同履行过程中因供应商就采购文件、采购过程或结果提起投诉的，甲方认为有必要的，</w:t>
      </w:r>
      <w:r>
        <w:rPr>
          <w:rFonts w:hint="eastAsia" w:ascii="宋体" w:hAnsi="宋体" w:eastAsia="宋体" w:cs="宋体"/>
          <w:color w:val="auto"/>
          <w:szCs w:val="21"/>
          <w:highlight w:val="none"/>
          <w:lang w:eastAsia="zh-CN"/>
        </w:rPr>
        <w:t>可以</w:t>
      </w:r>
      <w:r>
        <w:rPr>
          <w:rFonts w:hint="eastAsia" w:ascii="宋体" w:hAnsi="宋体" w:eastAsia="宋体" w:cs="宋体"/>
          <w:color w:val="auto"/>
          <w:szCs w:val="21"/>
          <w:highlight w:val="none"/>
        </w:rPr>
        <w:t>中止合同的履行。</w:t>
      </w:r>
    </w:p>
    <w:p w14:paraId="25EBA608">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（2）</w:t>
      </w:r>
      <w:r>
        <w:rPr>
          <w:rFonts w:hint="eastAsia" w:ascii="宋体" w:hAnsi="宋体" w:eastAsia="宋体" w:cs="宋体"/>
          <w:color w:val="auto"/>
          <w:szCs w:val="21"/>
          <w:highlight w:val="none"/>
          <w:lang w:val="en-US" w:eastAsia="zh-CN"/>
        </w:rPr>
        <w:t>合同履行过程中，</w:t>
      </w:r>
      <w:r>
        <w:rPr>
          <w:rFonts w:hint="eastAsia" w:ascii="宋体" w:hAnsi="宋体" w:eastAsia="宋体" w:cs="宋体"/>
          <w:color w:val="auto"/>
          <w:szCs w:val="21"/>
          <w:highlight w:val="none"/>
        </w:rPr>
        <w:t>如果乙方出现以下情形之一的：1．经营状况严重恶化；2．转移财产、抽逃资金，以逃避债务；3．丧失商业信誉；4．有丧失或者可能丧失履约能力的其他情形</w:t>
      </w:r>
      <w:r>
        <w:rPr>
          <w:rFonts w:hint="eastAsia" w:ascii="宋体" w:hAnsi="宋体" w:eastAsia="宋体" w:cs="宋体"/>
          <w:color w:val="auto"/>
          <w:szCs w:val="21"/>
          <w:highlight w:val="none"/>
          <w:lang w:eastAsia="zh-CN"/>
        </w:rPr>
        <w:t>，乙方有义务及时告知甲方</w:t>
      </w:r>
      <w:r>
        <w:rPr>
          <w:rFonts w:hint="eastAsia" w:ascii="宋体" w:hAnsi="宋体" w:eastAsia="宋体" w:cs="宋体"/>
          <w:color w:val="auto"/>
          <w:szCs w:val="21"/>
          <w:highlight w:val="none"/>
        </w:rPr>
        <w:t>。甲方</w:t>
      </w:r>
      <w:r>
        <w:rPr>
          <w:rFonts w:hint="eastAsia" w:ascii="宋体" w:hAnsi="宋体" w:eastAsia="宋体" w:cs="宋体"/>
          <w:color w:val="auto"/>
          <w:szCs w:val="21"/>
          <w:highlight w:val="none"/>
          <w:lang w:eastAsia="zh-CN"/>
        </w:rPr>
        <w:t>有权</w:t>
      </w:r>
      <w:r>
        <w:rPr>
          <w:rFonts w:hint="eastAsia" w:ascii="宋体" w:hAnsi="宋体" w:eastAsia="宋体" w:cs="宋体"/>
          <w:color w:val="auto"/>
          <w:szCs w:val="21"/>
          <w:highlight w:val="none"/>
        </w:rPr>
        <w:t>以书面形式通知乙方中止合同</w:t>
      </w:r>
      <w:r>
        <w:rPr>
          <w:rFonts w:hint="eastAsia" w:ascii="宋体" w:hAnsi="宋体" w:eastAsia="宋体" w:cs="宋体"/>
          <w:color w:val="auto"/>
          <w:szCs w:val="21"/>
          <w:highlight w:val="none"/>
          <w:lang w:eastAsia="zh-CN"/>
        </w:rPr>
        <w:t>并要求乙方在合理期限内消除相关情形或者提供适当担保。</w:t>
      </w:r>
      <w:r>
        <w:rPr>
          <w:rFonts w:hint="eastAsia" w:ascii="宋体" w:hAnsi="宋体" w:eastAsia="宋体" w:cs="宋体"/>
          <w:color w:val="auto"/>
          <w:szCs w:val="21"/>
          <w:highlight w:val="none"/>
        </w:rPr>
        <w:t>乙方提供适当担保的，</w:t>
      </w:r>
      <w:r>
        <w:rPr>
          <w:rFonts w:hint="eastAsia" w:ascii="宋体" w:hAnsi="宋体" w:eastAsia="宋体" w:cs="宋体"/>
          <w:color w:val="auto"/>
          <w:szCs w:val="21"/>
          <w:highlight w:val="none"/>
          <w:lang w:eastAsia="zh-CN"/>
        </w:rPr>
        <w:t>合同继续</w:t>
      </w:r>
      <w:r>
        <w:rPr>
          <w:rFonts w:hint="eastAsia" w:ascii="宋体" w:hAnsi="宋体" w:eastAsia="宋体" w:cs="宋体"/>
          <w:color w:val="auto"/>
          <w:szCs w:val="21"/>
          <w:highlight w:val="none"/>
        </w:rPr>
        <w:t>履行</w:t>
      </w:r>
      <w:r>
        <w:rPr>
          <w:rFonts w:hint="eastAsia" w:ascii="宋体" w:hAnsi="宋体" w:eastAsia="宋体" w:cs="宋体"/>
          <w:color w:val="auto"/>
          <w:szCs w:val="21"/>
          <w:highlight w:val="none"/>
          <w:lang w:eastAsia="zh-CN"/>
        </w:rPr>
        <w:t>；乙</w:t>
      </w:r>
      <w:r>
        <w:rPr>
          <w:rFonts w:hint="eastAsia" w:ascii="宋体" w:hAnsi="宋体" w:eastAsia="宋体" w:cs="宋体"/>
          <w:color w:val="auto"/>
          <w:szCs w:val="21"/>
          <w:highlight w:val="none"/>
        </w:rPr>
        <w:t>方在合理期限内未恢复履约能力且未提供适当担保的，视为拒绝</w:t>
      </w:r>
      <w:r>
        <w:rPr>
          <w:rFonts w:hint="eastAsia" w:ascii="宋体" w:hAnsi="宋体" w:eastAsia="宋体" w:cs="宋体"/>
          <w:color w:val="auto"/>
          <w:szCs w:val="21"/>
          <w:highlight w:val="none"/>
          <w:lang w:eastAsia="zh-CN"/>
        </w:rPr>
        <w:t>继续</w:t>
      </w:r>
      <w:r>
        <w:rPr>
          <w:rFonts w:hint="eastAsia" w:ascii="宋体" w:hAnsi="宋体" w:eastAsia="宋体" w:cs="宋体"/>
          <w:color w:val="auto"/>
          <w:szCs w:val="21"/>
          <w:highlight w:val="none"/>
        </w:rPr>
        <w:t>履约，甲方</w:t>
      </w:r>
      <w:r>
        <w:rPr>
          <w:rFonts w:hint="eastAsia" w:ascii="宋体" w:hAnsi="宋体" w:eastAsia="宋体" w:cs="宋体"/>
          <w:color w:val="auto"/>
          <w:szCs w:val="21"/>
          <w:highlight w:val="none"/>
          <w:lang w:eastAsia="zh-CN"/>
        </w:rPr>
        <w:t>有权</w:t>
      </w:r>
      <w:r>
        <w:rPr>
          <w:rFonts w:hint="eastAsia" w:ascii="宋体" w:hAnsi="宋体" w:eastAsia="宋体" w:cs="宋体"/>
          <w:color w:val="auto"/>
          <w:szCs w:val="21"/>
          <w:highlight w:val="none"/>
        </w:rPr>
        <w:t>解除合同并要求乙方承担</w:t>
      </w:r>
      <w:r>
        <w:rPr>
          <w:rFonts w:hint="eastAsia" w:ascii="宋体" w:hAnsi="宋体" w:eastAsia="宋体" w:cs="宋体"/>
          <w:color w:val="auto"/>
          <w:szCs w:val="21"/>
          <w:highlight w:val="none"/>
          <w:lang w:eastAsia="zh-CN"/>
        </w:rPr>
        <w:t>由此给甲方造成的损失</w:t>
      </w:r>
      <w:r>
        <w:rPr>
          <w:rFonts w:hint="eastAsia" w:ascii="宋体" w:hAnsi="宋体" w:eastAsia="宋体" w:cs="宋体"/>
          <w:color w:val="auto"/>
          <w:szCs w:val="21"/>
          <w:highlight w:val="none"/>
        </w:rPr>
        <w:t>。</w:t>
      </w:r>
    </w:p>
    <w:p w14:paraId="15088CD7">
      <w:pPr>
        <w:pStyle w:val="53"/>
        <w:jc w:val="both"/>
        <w:rPr>
          <w:rFonts w:hint="eastAsia" w:ascii="宋体" w:hAnsi="宋体" w:eastAsia="宋体" w:cs="宋体"/>
          <w:color w:val="auto"/>
          <w:sz w:val="21"/>
          <w:highlight w:val="none"/>
        </w:rPr>
      </w:pPr>
      <w:r>
        <w:rPr>
          <w:rFonts w:hint="eastAsia" w:ascii="宋体" w:hAnsi="宋体" w:eastAsia="宋体" w:cs="宋体"/>
          <w:color w:val="auto"/>
          <w:sz w:val="21"/>
          <w:highlight w:val="none"/>
        </w:rPr>
        <w:t>（3）乙方分立、合并或者变更住所的，应当及时以书面形式告知甲方。乙方没有</w:t>
      </w:r>
      <w:r>
        <w:rPr>
          <w:rFonts w:hint="eastAsia" w:ascii="宋体" w:hAnsi="宋体" w:eastAsia="宋体" w:cs="宋体"/>
          <w:color w:val="auto"/>
          <w:sz w:val="21"/>
          <w:highlight w:val="none"/>
          <w:lang w:eastAsia="zh-CN"/>
        </w:rPr>
        <w:t>及时告知</w:t>
      </w:r>
      <w:r>
        <w:rPr>
          <w:rFonts w:hint="eastAsia" w:ascii="宋体" w:hAnsi="宋体" w:eastAsia="宋体" w:cs="宋体"/>
          <w:color w:val="auto"/>
          <w:sz w:val="21"/>
          <w:highlight w:val="none"/>
        </w:rPr>
        <w:t>甲方，致使</w:t>
      </w:r>
      <w:r>
        <w:rPr>
          <w:rFonts w:hint="eastAsia" w:ascii="宋体" w:hAnsi="宋体" w:eastAsia="宋体" w:cs="宋体"/>
          <w:color w:val="auto"/>
          <w:sz w:val="21"/>
          <w:highlight w:val="none"/>
          <w:lang w:eastAsia="zh-CN"/>
        </w:rPr>
        <w:t>合同</w:t>
      </w:r>
      <w:r>
        <w:rPr>
          <w:rFonts w:hint="eastAsia" w:ascii="宋体" w:hAnsi="宋体" w:eastAsia="宋体" w:cs="宋体"/>
          <w:color w:val="auto"/>
          <w:sz w:val="21"/>
          <w:highlight w:val="none"/>
        </w:rPr>
        <w:t>履行发生困难的，甲方可以中止合同履行并要求乙方承担由此给甲方造成的损失。</w:t>
      </w:r>
    </w:p>
    <w:p w14:paraId="3370D8A7">
      <w:pPr>
        <w:snapToGrid w:val="0"/>
        <w:spacing w:line="400" w:lineRule="exact"/>
        <w:ind w:firstLine="480" w:firstLineChars="200"/>
        <w:jc w:val="left"/>
        <w:rPr>
          <w:rFonts w:hint="eastAsia" w:ascii="宋体" w:hAnsi="宋体" w:eastAsia="宋体" w:cs="宋体"/>
          <w:color w:val="auto"/>
          <w:sz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rPr>
        <w:t>）甲方不得以行政区划调整、政府换届、机构或者职能调整以及相关责任人更替为由中止合同。</w:t>
      </w:r>
    </w:p>
    <w:p w14:paraId="441C8AF5">
      <w:pPr>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6</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3</w:t>
      </w:r>
      <w:r>
        <w:rPr>
          <w:rFonts w:hint="eastAsia" w:ascii="宋体" w:hAnsi="宋体" w:eastAsia="宋体" w:cs="宋体"/>
          <w:color w:val="auto"/>
          <w:szCs w:val="21"/>
          <w:highlight w:val="none"/>
        </w:rPr>
        <w:t>合同的终止</w:t>
      </w:r>
    </w:p>
    <w:p w14:paraId="51BA004A">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（1）合同因有效期限届满而终止；</w:t>
      </w:r>
    </w:p>
    <w:p w14:paraId="2E88A417">
      <w:pPr>
        <w:snapToGrid w:val="0"/>
        <w:spacing w:line="400" w:lineRule="exact"/>
        <w:ind w:firstLine="48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（2）乙方未</w:t>
      </w:r>
      <w:r>
        <w:rPr>
          <w:rFonts w:hint="eastAsia" w:ascii="宋体" w:hAnsi="宋体" w:eastAsia="宋体" w:cs="宋体"/>
          <w:color w:val="auto"/>
          <w:szCs w:val="21"/>
          <w:highlight w:val="none"/>
          <w:lang w:eastAsia="zh-CN"/>
        </w:rPr>
        <w:t>按</w:t>
      </w:r>
      <w:r>
        <w:rPr>
          <w:rFonts w:hint="eastAsia" w:ascii="宋体" w:hAnsi="宋体" w:eastAsia="宋体" w:cs="宋体"/>
          <w:color w:val="auto"/>
          <w:szCs w:val="21"/>
          <w:highlight w:val="none"/>
        </w:rPr>
        <w:t>合同约定履行，构成根本性违约的，甲方有权终止合同</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并追究乙方的违约责</w:t>
      </w:r>
      <w:r>
        <w:rPr>
          <w:rFonts w:hint="eastAsia" w:ascii="宋体" w:hAnsi="宋体" w:eastAsia="宋体" w:cs="宋体"/>
          <w:color w:val="auto"/>
          <w:szCs w:val="21"/>
          <w:highlight w:val="none"/>
          <w:lang w:val="en-US" w:eastAsia="zh-CN"/>
        </w:rPr>
        <w:t>任</w:t>
      </w:r>
      <w:r>
        <w:rPr>
          <w:rFonts w:hint="eastAsia" w:ascii="宋体" w:hAnsi="宋体" w:eastAsia="宋体" w:cs="宋体"/>
          <w:color w:val="auto"/>
          <w:szCs w:val="21"/>
          <w:highlight w:val="none"/>
        </w:rPr>
        <w:t>。</w:t>
      </w:r>
    </w:p>
    <w:p w14:paraId="59CE1A41">
      <w:pPr>
        <w:pStyle w:val="53"/>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 xml:space="preserve">16.4 </w:t>
      </w:r>
      <w:r>
        <w:rPr>
          <w:rFonts w:hint="eastAsia" w:ascii="宋体" w:hAnsi="宋体" w:eastAsia="宋体" w:cs="宋体"/>
          <w:color w:val="auto"/>
          <w:kern w:val="2"/>
          <w:sz w:val="21"/>
          <w:szCs w:val="21"/>
          <w:highlight w:val="none"/>
          <w:lang w:val="en-US" w:eastAsia="zh-CN"/>
        </w:rPr>
        <w:t>涉及国家利益、社会公共利益的情形</w:t>
      </w:r>
    </w:p>
    <w:p w14:paraId="7F38A871">
      <w:pPr>
        <w:pStyle w:val="53"/>
        <w:jc w:val="both"/>
        <w:rPr>
          <w:rFonts w:hint="eastAsia" w:ascii="宋体" w:hAnsi="宋体" w:eastAsia="宋体" w:cs="宋体"/>
          <w:color w:val="auto"/>
          <w:sz w:val="21"/>
          <w:highlight w:val="none"/>
        </w:rPr>
      </w:pPr>
      <w:r>
        <w:rPr>
          <w:rFonts w:hint="eastAsia" w:ascii="宋体" w:hAnsi="宋体" w:eastAsia="宋体" w:cs="宋体"/>
          <w:color w:val="auto"/>
          <w:sz w:val="21"/>
          <w:highlight w:val="none"/>
        </w:rPr>
        <w:t>政府采购合同继续履行将损害国家利益和社会公共利益的，双方当事人</w:t>
      </w:r>
      <w:r>
        <w:rPr>
          <w:rFonts w:hint="eastAsia" w:ascii="宋体" w:hAnsi="宋体" w:eastAsia="宋体" w:cs="宋体"/>
          <w:color w:val="auto"/>
          <w:sz w:val="21"/>
          <w:highlight w:val="none"/>
          <w:lang w:val="en-US" w:eastAsia="zh-CN"/>
        </w:rPr>
        <w:t>应当变更、</w:t>
      </w:r>
      <w:r>
        <w:rPr>
          <w:rFonts w:hint="eastAsia" w:ascii="宋体" w:hAnsi="宋体" w:eastAsia="宋体" w:cs="宋体"/>
          <w:color w:val="auto"/>
          <w:sz w:val="21"/>
          <w:highlight w:val="none"/>
        </w:rPr>
        <w:t>中止</w:t>
      </w:r>
      <w:r>
        <w:rPr>
          <w:rFonts w:hint="eastAsia" w:ascii="宋体" w:hAnsi="宋体" w:eastAsia="宋体" w:cs="宋体"/>
          <w:color w:val="auto"/>
          <w:sz w:val="21"/>
          <w:highlight w:val="none"/>
          <w:lang w:eastAsia="zh-CN"/>
        </w:rPr>
        <w:t>或者终止</w:t>
      </w:r>
      <w:r>
        <w:rPr>
          <w:rFonts w:hint="eastAsia" w:ascii="宋体" w:hAnsi="宋体" w:eastAsia="宋体" w:cs="宋体"/>
          <w:color w:val="auto"/>
          <w:sz w:val="21"/>
          <w:highlight w:val="none"/>
        </w:rPr>
        <w:t>合同。有过错的一方应当承担赔偿责任，双方都有过错的，各自承担相应的责任。</w:t>
      </w:r>
    </w:p>
    <w:p w14:paraId="323D6094">
      <w:pPr>
        <w:autoSpaceDE w:val="0"/>
        <w:autoSpaceDN w:val="0"/>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rPr>
        <w:t>1</w:t>
      </w:r>
      <w:r>
        <w:rPr>
          <w:rFonts w:hint="eastAsia" w:ascii="宋体" w:hAnsi="宋体" w:eastAsia="宋体" w:cs="宋体"/>
          <w:b/>
          <w:bCs/>
          <w:color w:val="auto"/>
          <w:sz w:val="24"/>
          <w:highlight w:val="none"/>
          <w:lang w:val="en-US" w:eastAsia="zh-CN"/>
        </w:rPr>
        <w:t>7</w:t>
      </w:r>
      <w:r>
        <w:rPr>
          <w:rFonts w:hint="eastAsia" w:ascii="宋体" w:hAnsi="宋体" w:eastAsia="宋体" w:cs="宋体"/>
          <w:b/>
          <w:bCs/>
          <w:color w:val="auto"/>
          <w:sz w:val="24"/>
          <w:highlight w:val="none"/>
        </w:rPr>
        <w:t>.</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合同分包</w:t>
      </w:r>
    </w:p>
    <w:p w14:paraId="7E7FB30E">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7</w:t>
      </w:r>
      <w:r>
        <w:rPr>
          <w:rFonts w:hint="eastAsia" w:ascii="宋体" w:hAnsi="宋体" w:eastAsia="宋体" w:cs="宋体"/>
          <w:color w:val="auto"/>
          <w:szCs w:val="21"/>
          <w:highlight w:val="none"/>
        </w:rPr>
        <w:t>.1 乙方不得</w:t>
      </w:r>
      <w:r>
        <w:rPr>
          <w:rFonts w:hint="eastAsia" w:ascii="宋体" w:hAnsi="宋体" w:eastAsia="宋体" w:cs="宋体"/>
          <w:color w:val="auto"/>
          <w:szCs w:val="21"/>
          <w:highlight w:val="none"/>
          <w:lang w:eastAsia="zh-CN"/>
        </w:rPr>
        <w:t>将合同转包给其他供应商。涉及合同分包的，乙方</w:t>
      </w:r>
      <w:r>
        <w:rPr>
          <w:rFonts w:hint="eastAsia" w:ascii="宋体" w:hAnsi="宋体" w:eastAsia="宋体" w:cs="宋体"/>
          <w:color w:val="auto"/>
          <w:szCs w:val="21"/>
          <w:highlight w:val="none"/>
          <w:lang w:val="en-US" w:eastAsia="zh-CN"/>
        </w:rPr>
        <w:t>应</w:t>
      </w:r>
      <w:r>
        <w:rPr>
          <w:rFonts w:hint="eastAsia" w:ascii="宋体" w:hAnsi="宋体" w:eastAsia="宋体" w:cs="宋体"/>
          <w:color w:val="auto"/>
          <w:szCs w:val="21"/>
          <w:highlight w:val="none"/>
          <w:lang w:eastAsia="zh-CN"/>
        </w:rPr>
        <w:t>根据采购文件和投标（响应）文件规定进行</w:t>
      </w:r>
      <w:r>
        <w:rPr>
          <w:rFonts w:hint="eastAsia" w:ascii="宋体" w:hAnsi="宋体" w:eastAsia="宋体" w:cs="宋体"/>
          <w:color w:val="auto"/>
          <w:szCs w:val="21"/>
          <w:highlight w:val="none"/>
        </w:rPr>
        <w:t>合同分包。</w:t>
      </w:r>
    </w:p>
    <w:p w14:paraId="6DB22042">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7</w:t>
      </w:r>
      <w:r>
        <w:rPr>
          <w:rFonts w:hint="eastAsia" w:ascii="宋体" w:hAnsi="宋体" w:eastAsia="宋体" w:cs="宋体"/>
          <w:color w:val="auto"/>
          <w:szCs w:val="21"/>
          <w:highlight w:val="none"/>
        </w:rPr>
        <w:t>.2 乙方执行政府采购政策向中小企业依法分包的</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乙方应当按采购文件</w:t>
      </w:r>
      <w:r>
        <w:rPr>
          <w:rFonts w:hint="eastAsia" w:ascii="宋体" w:hAnsi="宋体" w:eastAsia="宋体" w:cs="宋体"/>
          <w:color w:val="auto"/>
          <w:szCs w:val="21"/>
          <w:highlight w:val="none"/>
          <w:lang w:eastAsia="zh-CN"/>
        </w:rPr>
        <w:t>和</w:t>
      </w:r>
      <w:r>
        <w:rPr>
          <w:rFonts w:hint="eastAsia" w:ascii="宋体" w:hAnsi="宋体" w:eastAsia="宋体" w:cs="宋体"/>
          <w:color w:val="auto"/>
          <w:szCs w:val="21"/>
          <w:highlight w:val="none"/>
        </w:rPr>
        <w:t>投标（响应）文件签订分包</w:t>
      </w:r>
      <w:r>
        <w:rPr>
          <w:rFonts w:hint="eastAsia" w:ascii="宋体" w:hAnsi="宋体" w:eastAsia="宋体" w:cs="宋体"/>
          <w:color w:val="auto"/>
          <w:szCs w:val="21"/>
          <w:highlight w:val="none"/>
          <w:lang w:eastAsia="zh-CN"/>
        </w:rPr>
        <w:t>意向</w:t>
      </w:r>
      <w:r>
        <w:rPr>
          <w:rFonts w:hint="eastAsia" w:ascii="宋体" w:hAnsi="宋体" w:eastAsia="宋体" w:cs="宋体"/>
          <w:color w:val="auto"/>
          <w:szCs w:val="21"/>
          <w:highlight w:val="none"/>
        </w:rPr>
        <w:t>协议，分包</w:t>
      </w:r>
      <w:r>
        <w:rPr>
          <w:rFonts w:hint="eastAsia" w:ascii="宋体" w:hAnsi="宋体" w:eastAsia="宋体" w:cs="宋体"/>
          <w:color w:val="auto"/>
          <w:szCs w:val="21"/>
          <w:highlight w:val="none"/>
          <w:lang w:eastAsia="zh-CN"/>
        </w:rPr>
        <w:t>意向</w:t>
      </w:r>
      <w:r>
        <w:rPr>
          <w:rFonts w:hint="eastAsia" w:ascii="宋体" w:hAnsi="宋体" w:eastAsia="宋体" w:cs="宋体"/>
          <w:color w:val="auto"/>
          <w:szCs w:val="21"/>
          <w:highlight w:val="none"/>
        </w:rPr>
        <w:t>协议属于本合同组成部分。</w:t>
      </w:r>
    </w:p>
    <w:p w14:paraId="589D9E0B">
      <w:pPr>
        <w:autoSpaceDE w:val="0"/>
        <w:autoSpaceDN w:val="0"/>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lang w:eastAsia="zh-CN"/>
        </w:rPr>
        <w:t>1</w:t>
      </w:r>
      <w:r>
        <w:rPr>
          <w:rFonts w:hint="eastAsia" w:ascii="宋体" w:hAnsi="宋体" w:eastAsia="宋体" w:cs="宋体"/>
          <w:b/>
          <w:bCs/>
          <w:color w:val="auto"/>
          <w:sz w:val="24"/>
          <w:highlight w:val="none"/>
          <w:lang w:val="en-US" w:eastAsia="zh-CN"/>
        </w:rPr>
        <w:t>8</w:t>
      </w:r>
      <w:r>
        <w:rPr>
          <w:rFonts w:hint="eastAsia" w:ascii="宋体" w:hAnsi="宋体" w:eastAsia="宋体" w:cs="宋体"/>
          <w:b/>
          <w:bCs/>
          <w:color w:val="auto"/>
          <w:sz w:val="24"/>
          <w:highlight w:val="none"/>
        </w:rPr>
        <w:t>.</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不可抗力</w:t>
      </w:r>
    </w:p>
    <w:p w14:paraId="536B40B5">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1</w:t>
      </w:r>
      <w:r>
        <w:rPr>
          <w:rFonts w:hint="eastAsia" w:ascii="宋体" w:hAnsi="宋体" w:eastAsia="宋体" w:cs="宋体"/>
          <w:color w:val="auto"/>
          <w:szCs w:val="21"/>
          <w:highlight w:val="none"/>
          <w:lang w:val="en-US" w:eastAsia="zh-CN"/>
        </w:rPr>
        <w:t>8</w:t>
      </w:r>
      <w:r>
        <w:rPr>
          <w:rFonts w:hint="eastAsia" w:ascii="宋体" w:hAnsi="宋体" w:eastAsia="宋体" w:cs="宋体"/>
          <w:color w:val="auto"/>
          <w:szCs w:val="21"/>
          <w:highlight w:val="none"/>
        </w:rPr>
        <w:t>.1 不可抗力是指合同双方不能预见、不能避免且不能克服的客观情况。</w:t>
      </w:r>
    </w:p>
    <w:p w14:paraId="1A5C363A">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1</w:t>
      </w:r>
      <w:r>
        <w:rPr>
          <w:rFonts w:hint="eastAsia" w:ascii="宋体" w:hAnsi="宋体" w:eastAsia="宋体" w:cs="宋体"/>
          <w:color w:val="auto"/>
          <w:szCs w:val="21"/>
          <w:highlight w:val="none"/>
          <w:lang w:val="en-US" w:eastAsia="zh-CN"/>
        </w:rPr>
        <w:t>8</w:t>
      </w:r>
      <w:r>
        <w:rPr>
          <w:rFonts w:hint="eastAsia" w:ascii="宋体" w:hAnsi="宋体" w:eastAsia="宋体" w:cs="宋体"/>
          <w:color w:val="auto"/>
          <w:szCs w:val="21"/>
          <w:highlight w:val="none"/>
        </w:rPr>
        <w:t>.2 任何一方对由于不可抗力造成的部分或全部不能履行合同不承担违约责任。但迟延履行后发生不可抗力的，不能免除责任。</w:t>
      </w:r>
    </w:p>
    <w:p w14:paraId="064B73E2">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1</w:t>
      </w:r>
      <w:r>
        <w:rPr>
          <w:rFonts w:hint="eastAsia" w:ascii="宋体" w:hAnsi="宋体" w:eastAsia="宋体" w:cs="宋体"/>
          <w:color w:val="auto"/>
          <w:szCs w:val="21"/>
          <w:highlight w:val="none"/>
          <w:lang w:val="en-US" w:eastAsia="zh-CN"/>
        </w:rPr>
        <w:t>8</w:t>
      </w:r>
      <w:r>
        <w:rPr>
          <w:rFonts w:hint="eastAsia" w:ascii="宋体" w:hAnsi="宋体" w:eastAsia="宋体" w:cs="宋体"/>
          <w:color w:val="auto"/>
          <w:szCs w:val="21"/>
          <w:highlight w:val="none"/>
        </w:rPr>
        <w:t>.3 遇有不可抗力的一方，应及时将事件情况以书面形式</w:t>
      </w:r>
      <w:r>
        <w:rPr>
          <w:rFonts w:hint="eastAsia" w:ascii="宋体" w:hAnsi="宋体" w:eastAsia="宋体" w:cs="宋体"/>
          <w:color w:val="auto"/>
          <w:szCs w:val="21"/>
          <w:highlight w:val="none"/>
          <w:lang w:eastAsia="zh-CN"/>
        </w:rPr>
        <w:t>告</w:t>
      </w:r>
      <w:r>
        <w:rPr>
          <w:rFonts w:hint="eastAsia" w:ascii="宋体" w:hAnsi="宋体" w:eastAsia="宋体" w:cs="宋体"/>
          <w:color w:val="auto"/>
          <w:szCs w:val="21"/>
          <w:highlight w:val="none"/>
        </w:rPr>
        <w:t>知另一方，并在事件发生后及时向另一方提交合同不能履行或部分不能履行或需要延期履行</w:t>
      </w:r>
      <w:r>
        <w:rPr>
          <w:rFonts w:hint="eastAsia" w:ascii="宋体" w:hAnsi="宋体" w:eastAsia="宋体" w:cs="宋体"/>
          <w:color w:val="auto"/>
          <w:szCs w:val="21"/>
          <w:highlight w:val="none"/>
          <w:lang w:eastAsia="zh-CN"/>
        </w:rPr>
        <w:t>的详细</w:t>
      </w:r>
      <w:r>
        <w:rPr>
          <w:rFonts w:hint="eastAsia" w:ascii="宋体" w:hAnsi="宋体" w:eastAsia="宋体" w:cs="宋体"/>
          <w:color w:val="auto"/>
          <w:szCs w:val="21"/>
          <w:highlight w:val="none"/>
        </w:rPr>
        <w:t>报告</w:t>
      </w:r>
      <w:r>
        <w:rPr>
          <w:rFonts w:hint="eastAsia" w:ascii="宋体" w:hAnsi="宋体" w:eastAsia="宋体" w:cs="宋体"/>
          <w:color w:val="auto"/>
          <w:szCs w:val="21"/>
          <w:highlight w:val="none"/>
          <w:lang w:eastAsia="zh-CN"/>
        </w:rPr>
        <w:t>，以</w:t>
      </w:r>
      <w:r>
        <w:rPr>
          <w:rFonts w:hint="eastAsia" w:ascii="宋体" w:hAnsi="宋体" w:eastAsia="宋体" w:cs="宋体"/>
          <w:color w:val="auto"/>
          <w:szCs w:val="21"/>
          <w:highlight w:val="none"/>
          <w:lang w:val="en-US" w:eastAsia="zh-CN"/>
        </w:rPr>
        <w:t>及证明不可抗力发生及其持续时间的证据</w:t>
      </w:r>
      <w:r>
        <w:rPr>
          <w:rFonts w:hint="eastAsia" w:ascii="宋体" w:hAnsi="宋体" w:eastAsia="宋体" w:cs="宋体"/>
          <w:color w:val="auto"/>
          <w:szCs w:val="21"/>
          <w:highlight w:val="none"/>
        </w:rPr>
        <w:t>。</w:t>
      </w:r>
    </w:p>
    <w:p w14:paraId="61E3BA74">
      <w:pPr>
        <w:autoSpaceDE w:val="0"/>
        <w:autoSpaceDN w:val="0"/>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lang w:val="en-US" w:eastAsia="zh-CN"/>
        </w:rPr>
        <w:t>19</w:t>
      </w:r>
      <w:r>
        <w:rPr>
          <w:rFonts w:hint="eastAsia" w:ascii="宋体" w:hAnsi="宋体" w:eastAsia="宋体" w:cs="宋体"/>
          <w:b/>
          <w:bCs/>
          <w:color w:val="auto"/>
          <w:sz w:val="24"/>
          <w:highlight w:val="none"/>
        </w:rPr>
        <w:t>.</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解决争议的方法</w:t>
      </w:r>
    </w:p>
    <w:p w14:paraId="2A949FB4">
      <w:pPr>
        <w:snapToGrid w:val="0"/>
        <w:ind w:firstLine="480"/>
        <w:jc w:val="left"/>
        <w:rPr>
          <w:rFonts w:hint="eastAsia" w:ascii="宋体" w:hAnsi="宋体" w:eastAsia="宋体" w:cs="宋体"/>
          <w:color w:val="auto"/>
          <w:sz w:val="24"/>
          <w:szCs w:val="21"/>
          <w:highlight w:val="none"/>
        </w:rPr>
      </w:pPr>
      <w:r>
        <w:rPr>
          <w:rFonts w:hint="eastAsia" w:ascii="宋体" w:hAnsi="宋体" w:eastAsia="宋体" w:cs="宋体"/>
          <w:color w:val="auto"/>
          <w:sz w:val="24"/>
          <w:szCs w:val="21"/>
          <w:highlight w:val="none"/>
          <w:lang w:val="en-US" w:eastAsia="zh-CN"/>
        </w:rPr>
        <w:t>19</w:t>
      </w:r>
      <w:r>
        <w:rPr>
          <w:rFonts w:hint="eastAsia" w:ascii="宋体" w:hAnsi="宋体" w:eastAsia="宋体" w:cs="宋体"/>
          <w:color w:val="auto"/>
          <w:sz w:val="24"/>
          <w:szCs w:val="21"/>
          <w:highlight w:val="none"/>
        </w:rPr>
        <w:t>.1 因本合同及合同有关事项发生的争议，由</w:t>
      </w:r>
      <w:r>
        <w:rPr>
          <w:rFonts w:hint="eastAsia" w:ascii="宋体" w:hAnsi="宋体" w:eastAsia="宋体" w:cs="宋体"/>
          <w:color w:val="auto"/>
          <w:sz w:val="24"/>
          <w:szCs w:val="21"/>
          <w:highlight w:val="none"/>
          <w:lang w:eastAsia="zh-CN"/>
        </w:rPr>
        <w:t>甲乙双</w:t>
      </w:r>
      <w:r>
        <w:rPr>
          <w:rFonts w:hint="eastAsia" w:ascii="宋体" w:hAnsi="宋体" w:eastAsia="宋体" w:cs="宋体"/>
          <w:color w:val="auto"/>
          <w:sz w:val="24"/>
          <w:szCs w:val="21"/>
          <w:highlight w:val="none"/>
        </w:rPr>
        <w:t>方友好协商解决。协商不成时，可以</w:t>
      </w:r>
      <w:r>
        <w:rPr>
          <w:rFonts w:hint="eastAsia" w:ascii="宋体" w:hAnsi="宋体" w:eastAsia="宋体" w:cs="宋体"/>
          <w:color w:val="auto"/>
          <w:sz w:val="24"/>
          <w:szCs w:val="21"/>
          <w:highlight w:val="none"/>
          <w:lang w:eastAsia="zh-CN"/>
        </w:rPr>
        <w:t>向有关组织申请</w:t>
      </w:r>
      <w:r>
        <w:rPr>
          <w:rFonts w:hint="eastAsia" w:ascii="宋体" w:hAnsi="宋体" w:eastAsia="宋体" w:cs="宋体"/>
          <w:color w:val="auto"/>
          <w:sz w:val="24"/>
          <w:szCs w:val="21"/>
          <w:highlight w:val="none"/>
        </w:rPr>
        <w:t>调解。合同一方或</w:t>
      </w:r>
      <w:r>
        <w:rPr>
          <w:rFonts w:hint="eastAsia" w:ascii="宋体" w:hAnsi="宋体" w:eastAsia="宋体" w:cs="宋体"/>
          <w:color w:val="auto"/>
          <w:sz w:val="24"/>
          <w:szCs w:val="21"/>
          <w:highlight w:val="none"/>
          <w:lang w:eastAsia="zh-CN"/>
        </w:rPr>
        <w:t>双</w:t>
      </w:r>
      <w:r>
        <w:rPr>
          <w:rFonts w:hint="eastAsia" w:ascii="宋体" w:hAnsi="宋体" w:eastAsia="宋体" w:cs="宋体"/>
          <w:color w:val="auto"/>
          <w:sz w:val="24"/>
          <w:szCs w:val="21"/>
          <w:highlight w:val="none"/>
        </w:rPr>
        <w:t>方不愿调解或调解不成的，可以通过仲裁或诉讼的方式解决争议。</w:t>
      </w:r>
    </w:p>
    <w:p w14:paraId="51DC0AA2">
      <w:pPr>
        <w:snapToGrid w:val="0"/>
        <w:ind w:firstLine="480"/>
        <w:jc w:val="left"/>
        <w:rPr>
          <w:rFonts w:hint="eastAsia" w:ascii="宋体" w:hAnsi="宋体" w:eastAsia="宋体" w:cs="宋体"/>
          <w:color w:val="auto"/>
          <w:sz w:val="24"/>
          <w:szCs w:val="21"/>
          <w:highlight w:val="none"/>
        </w:rPr>
      </w:pPr>
      <w:r>
        <w:rPr>
          <w:rFonts w:hint="eastAsia" w:ascii="宋体" w:hAnsi="宋体" w:eastAsia="宋体" w:cs="宋体"/>
          <w:color w:val="auto"/>
          <w:sz w:val="24"/>
          <w:szCs w:val="21"/>
          <w:highlight w:val="none"/>
          <w:lang w:val="en-US" w:eastAsia="zh-CN"/>
        </w:rPr>
        <w:t>19</w:t>
      </w:r>
      <w:r>
        <w:rPr>
          <w:rFonts w:hint="eastAsia" w:ascii="宋体" w:hAnsi="宋体" w:eastAsia="宋体" w:cs="宋体"/>
          <w:color w:val="auto"/>
          <w:sz w:val="24"/>
          <w:szCs w:val="21"/>
          <w:highlight w:val="none"/>
        </w:rPr>
        <w:t>.2 选择仲裁的，应在</w:t>
      </w:r>
      <w:r>
        <w:rPr>
          <w:rFonts w:hint="eastAsia" w:ascii="宋体" w:hAnsi="宋体" w:eastAsia="宋体" w:cs="宋体"/>
          <w:b w:val="0"/>
          <w:bCs w:val="0"/>
          <w:color w:val="auto"/>
          <w:sz w:val="24"/>
          <w:szCs w:val="21"/>
          <w:highlight w:val="none"/>
        </w:rPr>
        <w:t>【政府采购合同专用条款】</w:t>
      </w:r>
      <w:r>
        <w:rPr>
          <w:rFonts w:hint="eastAsia" w:ascii="宋体" w:hAnsi="宋体" w:eastAsia="宋体" w:cs="宋体"/>
          <w:color w:val="auto"/>
          <w:sz w:val="24"/>
          <w:szCs w:val="21"/>
          <w:highlight w:val="none"/>
        </w:rPr>
        <w:t>中明确仲裁机构及仲裁地；通过诉讼方式解决的，可以在</w:t>
      </w:r>
      <w:r>
        <w:rPr>
          <w:rFonts w:hint="eastAsia" w:ascii="宋体" w:hAnsi="宋体" w:eastAsia="宋体" w:cs="宋体"/>
          <w:b w:val="0"/>
          <w:bCs w:val="0"/>
          <w:color w:val="auto"/>
          <w:sz w:val="24"/>
          <w:szCs w:val="21"/>
          <w:highlight w:val="none"/>
        </w:rPr>
        <w:t>【政府采购合同专用条款】</w:t>
      </w:r>
      <w:r>
        <w:rPr>
          <w:rFonts w:hint="eastAsia" w:ascii="宋体" w:hAnsi="宋体" w:eastAsia="宋体" w:cs="宋体"/>
          <w:color w:val="auto"/>
          <w:sz w:val="24"/>
          <w:szCs w:val="21"/>
          <w:highlight w:val="none"/>
        </w:rPr>
        <w:t>中进一步约定选择与争议有实际联系的地点的人民法院管辖，但管辖法院的约定不得违反级别管辖和专属管辖的规定。</w:t>
      </w:r>
    </w:p>
    <w:p w14:paraId="27B4D49A">
      <w:pPr>
        <w:snapToGrid w:val="0"/>
        <w:ind w:firstLine="480"/>
        <w:jc w:val="left"/>
        <w:rPr>
          <w:rFonts w:hint="eastAsia" w:ascii="宋体" w:hAnsi="宋体" w:eastAsia="宋体" w:cs="宋体"/>
          <w:color w:val="auto"/>
          <w:sz w:val="24"/>
          <w:szCs w:val="21"/>
          <w:highlight w:val="none"/>
        </w:rPr>
      </w:pPr>
      <w:r>
        <w:rPr>
          <w:rFonts w:hint="eastAsia" w:ascii="宋体" w:hAnsi="宋体" w:eastAsia="宋体" w:cs="宋体"/>
          <w:color w:val="auto"/>
          <w:sz w:val="24"/>
          <w:szCs w:val="21"/>
          <w:highlight w:val="none"/>
          <w:lang w:val="en-US" w:eastAsia="zh-CN"/>
        </w:rPr>
        <w:t>19</w:t>
      </w:r>
      <w:r>
        <w:rPr>
          <w:rFonts w:hint="eastAsia" w:ascii="宋体" w:hAnsi="宋体" w:eastAsia="宋体" w:cs="宋体"/>
          <w:color w:val="auto"/>
          <w:sz w:val="24"/>
          <w:szCs w:val="21"/>
          <w:highlight w:val="none"/>
        </w:rPr>
        <w:t>.3 如</w:t>
      </w:r>
      <w:r>
        <w:rPr>
          <w:rFonts w:hint="eastAsia" w:ascii="宋体" w:hAnsi="宋体" w:eastAsia="宋体" w:cs="宋体"/>
          <w:color w:val="auto"/>
          <w:sz w:val="24"/>
          <w:szCs w:val="21"/>
          <w:highlight w:val="none"/>
          <w:lang w:eastAsia="zh-CN"/>
        </w:rPr>
        <w:t>甲乙双方</w:t>
      </w:r>
      <w:r>
        <w:rPr>
          <w:rFonts w:hint="eastAsia" w:ascii="宋体" w:hAnsi="宋体" w:eastAsia="宋体" w:cs="宋体"/>
          <w:color w:val="auto"/>
          <w:sz w:val="24"/>
          <w:szCs w:val="21"/>
          <w:highlight w:val="none"/>
        </w:rPr>
        <w:t>有争议的事项不影响合同其他部分的履行，在争议解决期间，合同其他部分应</w:t>
      </w:r>
      <w:r>
        <w:rPr>
          <w:rFonts w:hint="eastAsia" w:ascii="宋体" w:hAnsi="宋体" w:eastAsia="宋体" w:cs="宋体"/>
          <w:color w:val="auto"/>
          <w:sz w:val="24"/>
          <w:szCs w:val="21"/>
          <w:highlight w:val="none"/>
          <w:lang w:eastAsia="zh-CN"/>
        </w:rPr>
        <w:t>当</w:t>
      </w:r>
      <w:r>
        <w:rPr>
          <w:rFonts w:hint="eastAsia" w:ascii="宋体" w:hAnsi="宋体" w:eastAsia="宋体" w:cs="宋体"/>
          <w:color w:val="auto"/>
          <w:sz w:val="24"/>
          <w:szCs w:val="21"/>
          <w:highlight w:val="none"/>
        </w:rPr>
        <w:t>继续履行。</w:t>
      </w:r>
    </w:p>
    <w:p w14:paraId="33FB12C0">
      <w:pPr>
        <w:autoSpaceDE w:val="0"/>
        <w:autoSpaceDN w:val="0"/>
        <w:adjustRightInd w:val="0"/>
        <w:snapToGrid w:val="0"/>
        <w:spacing w:before="0" w:line="400" w:lineRule="exact"/>
        <w:jc w:val="left"/>
        <w:rPr>
          <w:rFonts w:hint="eastAsia" w:ascii="宋体" w:hAnsi="宋体" w:eastAsia="宋体" w:cs="宋体"/>
          <w:color w:val="auto"/>
          <w:sz w:val="24"/>
          <w:highlight w:val="none"/>
        </w:rPr>
      </w:pPr>
      <w:r>
        <w:rPr>
          <w:rFonts w:hint="eastAsia" w:ascii="宋体" w:hAnsi="宋体" w:eastAsia="宋体" w:cs="宋体"/>
          <w:b/>
          <w:color w:val="auto"/>
          <w:sz w:val="24"/>
          <w:highlight w:val="none"/>
          <w:lang w:val="en-US" w:eastAsia="zh-CN"/>
        </w:rPr>
        <w:t>20</w:t>
      </w:r>
      <w:r>
        <w:rPr>
          <w:rFonts w:hint="eastAsia" w:ascii="宋体" w:hAnsi="宋体" w:eastAsia="宋体" w:cs="宋体"/>
          <w:b/>
          <w:color w:val="auto"/>
          <w:sz w:val="24"/>
          <w:highlight w:val="none"/>
        </w:rPr>
        <w:t>.</w:t>
      </w:r>
      <w:r>
        <w:rPr>
          <w:rFonts w:hint="eastAsia" w:ascii="宋体" w:hAnsi="宋体" w:eastAsia="宋体" w:cs="宋体"/>
          <w:b/>
          <w:color w:val="auto"/>
          <w:sz w:val="24"/>
          <w:highlight w:val="none"/>
          <w:lang w:val="en-US" w:eastAsia="zh-CN"/>
        </w:rPr>
        <w:t xml:space="preserve"> </w:t>
      </w:r>
      <w:r>
        <w:rPr>
          <w:rFonts w:hint="eastAsia" w:ascii="宋体" w:hAnsi="宋体" w:eastAsia="宋体" w:cs="宋体"/>
          <w:b/>
          <w:color w:val="auto"/>
          <w:sz w:val="24"/>
          <w:highlight w:val="none"/>
        </w:rPr>
        <w:t>政府采购政策</w:t>
      </w:r>
    </w:p>
    <w:p w14:paraId="5A6A869D">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 xml:space="preserve">20.1 </w:t>
      </w:r>
      <w:r>
        <w:rPr>
          <w:rFonts w:hint="eastAsia" w:ascii="宋体" w:hAnsi="宋体" w:eastAsia="宋体" w:cs="宋体"/>
          <w:color w:val="auto"/>
          <w:highlight w:val="none"/>
          <w:lang w:val="en-GB"/>
        </w:rPr>
        <w:t>本合同应当按照规定执行政府采购政策。</w:t>
      </w:r>
    </w:p>
    <w:p w14:paraId="057F421A">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2</w:t>
      </w:r>
      <w:r>
        <w:rPr>
          <w:rFonts w:hint="eastAsia" w:ascii="宋体" w:hAnsi="宋体" w:eastAsia="宋体" w:cs="宋体"/>
          <w:color w:val="auto"/>
          <w:szCs w:val="21"/>
          <w:highlight w:val="none"/>
          <w:lang w:val="en-US" w:eastAsia="zh-CN"/>
        </w:rPr>
        <w:t>0</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rPr>
        <w:t xml:space="preserve"> 本合同依法执行政府采购政策的方式和内容，属于合同履约验收的范围。</w:t>
      </w:r>
      <w:r>
        <w:rPr>
          <w:rFonts w:hint="eastAsia" w:ascii="宋体" w:hAnsi="宋体" w:eastAsia="宋体" w:cs="宋体"/>
          <w:color w:val="auto"/>
          <w:sz w:val="21"/>
          <w:highlight w:val="none"/>
          <w:lang w:eastAsia="zh-CN"/>
        </w:rPr>
        <w:t>甲乙双方</w:t>
      </w:r>
      <w:r>
        <w:rPr>
          <w:rFonts w:hint="eastAsia" w:ascii="宋体" w:hAnsi="宋体" w:eastAsia="宋体" w:cs="宋体"/>
          <w:color w:val="auto"/>
          <w:highlight w:val="none"/>
          <w:lang w:val="en-GB"/>
        </w:rPr>
        <w:t>未按规定要求执行政府采购政策造成损失的</w:t>
      </w:r>
      <w:r>
        <w:rPr>
          <w:rFonts w:hint="eastAsia" w:ascii="宋体" w:hAnsi="宋体" w:eastAsia="宋体" w:cs="宋体"/>
          <w:color w:val="auto"/>
          <w:szCs w:val="21"/>
          <w:highlight w:val="none"/>
        </w:rPr>
        <w:t>，有过错的一方应当承担赔偿责任，双方都有过错的，各自承担相应的责任。</w:t>
      </w:r>
    </w:p>
    <w:p w14:paraId="5A7DFB1E">
      <w:pPr>
        <w:pStyle w:val="16"/>
        <w:spacing w:after="0" w:line="400" w:lineRule="exact"/>
        <w:ind w:firstLine="480" w:firstLineChars="200"/>
        <w:rPr>
          <w:rFonts w:hint="eastAsia" w:ascii="宋体" w:hAnsi="宋体" w:eastAsia="宋体" w:cs="宋体"/>
          <w:color w:val="auto"/>
          <w:highlight w:val="none"/>
        </w:rPr>
      </w:pPr>
      <w:r>
        <w:rPr>
          <w:rFonts w:hint="eastAsia" w:ascii="宋体" w:hAnsi="宋体" w:eastAsia="宋体" w:cs="宋体"/>
          <w:color w:val="auto"/>
          <w:szCs w:val="21"/>
          <w:highlight w:val="none"/>
        </w:rPr>
        <w:t>2</w:t>
      </w:r>
      <w:r>
        <w:rPr>
          <w:rFonts w:hint="eastAsia" w:ascii="宋体" w:hAnsi="宋体" w:eastAsia="宋体" w:cs="宋体"/>
          <w:color w:val="auto"/>
          <w:szCs w:val="21"/>
          <w:highlight w:val="none"/>
          <w:lang w:val="en-US" w:eastAsia="zh-CN"/>
        </w:rPr>
        <w:t>0</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3</w:t>
      </w:r>
      <w:r>
        <w:rPr>
          <w:rFonts w:hint="eastAsia" w:ascii="宋体" w:hAnsi="宋体" w:eastAsia="宋体" w:cs="宋体"/>
          <w:color w:val="auto"/>
          <w:szCs w:val="21"/>
          <w:highlight w:val="none"/>
        </w:rPr>
        <w:t xml:space="preserve"> 对于</w:t>
      </w:r>
      <w:r>
        <w:rPr>
          <w:rFonts w:hint="eastAsia" w:ascii="宋体" w:hAnsi="宋体" w:eastAsia="宋体" w:cs="宋体"/>
          <w:color w:val="auto"/>
          <w:szCs w:val="21"/>
          <w:highlight w:val="none"/>
          <w:lang w:eastAsia="zh-CN"/>
        </w:rPr>
        <w:t>为落实中小企业支持政策，</w:t>
      </w:r>
      <w:r>
        <w:rPr>
          <w:rFonts w:hint="eastAsia" w:ascii="宋体" w:hAnsi="宋体" w:eastAsia="宋体" w:cs="宋体"/>
          <w:color w:val="auto"/>
          <w:szCs w:val="21"/>
          <w:highlight w:val="none"/>
        </w:rPr>
        <w:t>通过采购项目</w:t>
      </w:r>
      <w:r>
        <w:rPr>
          <w:rFonts w:hint="eastAsia" w:ascii="宋体" w:hAnsi="宋体" w:eastAsia="宋体" w:cs="宋体"/>
          <w:color w:val="auto"/>
          <w:szCs w:val="21"/>
          <w:highlight w:val="none"/>
          <w:lang w:eastAsia="zh-CN"/>
        </w:rPr>
        <w:t>整体</w:t>
      </w:r>
      <w:r>
        <w:rPr>
          <w:rFonts w:hint="eastAsia" w:ascii="宋体" w:hAnsi="宋体" w:eastAsia="宋体" w:cs="宋体"/>
          <w:color w:val="auto"/>
          <w:szCs w:val="21"/>
          <w:highlight w:val="none"/>
        </w:rPr>
        <w:t>预留、</w:t>
      </w:r>
      <w:r>
        <w:rPr>
          <w:rFonts w:hint="eastAsia" w:ascii="宋体" w:hAnsi="宋体" w:eastAsia="宋体" w:cs="宋体"/>
          <w:color w:val="auto"/>
          <w:szCs w:val="21"/>
          <w:highlight w:val="none"/>
          <w:lang w:eastAsia="zh-CN"/>
        </w:rPr>
        <w:t>设置</w:t>
      </w:r>
      <w:r>
        <w:rPr>
          <w:rFonts w:hint="eastAsia" w:ascii="宋体" w:hAnsi="宋体" w:eastAsia="宋体" w:cs="宋体"/>
          <w:color w:val="auto"/>
          <w:szCs w:val="21"/>
          <w:highlight w:val="none"/>
        </w:rPr>
        <w:t>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14:paraId="21591F76">
      <w:pPr>
        <w:autoSpaceDE w:val="0"/>
        <w:autoSpaceDN w:val="0"/>
        <w:adjustRightInd w:val="0"/>
        <w:snapToGrid w:val="0"/>
        <w:spacing w:before="0" w:line="400" w:lineRule="exact"/>
        <w:jc w:val="left"/>
        <w:rPr>
          <w:rFonts w:hint="eastAsia" w:ascii="宋体" w:hAnsi="宋体" w:eastAsia="宋体" w:cs="宋体"/>
          <w:b/>
          <w:color w:val="auto"/>
          <w:sz w:val="24"/>
          <w:highlight w:val="none"/>
        </w:rPr>
      </w:pPr>
      <w:r>
        <w:rPr>
          <w:rFonts w:hint="eastAsia" w:ascii="宋体" w:hAnsi="宋体" w:eastAsia="宋体" w:cs="宋体"/>
          <w:b/>
          <w:color w:val="auto"/>
          <w:sz w:val="24"/>
          <w:highlight w:val="none"/>
        </w:rPr>
        <w:t>2</w:t>
      </w:r>
      <w:r>
        <w:rPr>
          <w:rFonts w:hint="eastAsia" w:ascii="宋体" w:hAnsi="宋体" w:eastAsia="宋体" w:cs="宋体"/>
          <w:b/>
          <w:color w:val="auto"/>
          <w:sz w:val="24"/>
          <w:highlight w:val="none"/>
          <w:lang w:val="en-US" w:eastAsia="zh-CN"/>
        </w:rPr>
        <w:t>1</w:t>
      </w:r>
      <w:r>
        <w:rPr>
          <w:rFonts w:hint="eastAsia" w:ascii="宋体" w:hAnsi="宋体" w:eastAsia="宋体" w:cs="宋体"/>
          <w:b/>
          <w:color w:val="auto"/>
          <w:sz w:val="24"/>
          <w:highlight w:val="none"/>
        </w:rPr>
        <w:t>.</w:t>
      </w:r>
      <w:r>
        <w:rPr>
          <w:rFonts w:hint="eastAsia" w:ascii="宋体" w:hAnsi="宋体" w:eastAsia="宋体" w:cs="宋体"/>
          <w:b/>
          <w:color w:val="auto"/>
          <w:sz w:val="24"/>
          <w:highlight w:val="none"/>
          <w:lang w:val="en-US" w:eastAsia="zh-CN"/>
        </w:rPr>
        <w:t xml:space="preserve"> </w:t>
      </w:r>
      <w:r>
        <w:rPr>
          <w:rFonts w:hint="eastAsia" w:ascii="宋体" w:hAnsi="宋体" w:eastAsia="宋体" w:cs="宋体"/>
          <w:b/>
          <w:color w:val="auto"/>
          <w:sz w:val="24"/>
          <w:highlight w:val="none"/>
        </w:rPr>
        <w:t>法律适用</w:t>
      </w:r>
    </w:p>
    <w:p w14:paraId="13F47E27">
      <w:pPr>
        <w:pStyle w:val="53"/>
        <w:jc w:val="both"/>
        <w:rPr>
          <w:rFonts w:hint="eastAsia" w:ascii="宋体" w:hAnsi="宋体" w:eastAsia="宋体" w:cs="宋体"/>
          <w:color w:val="auto"/>
          <w:sz w:val="21"/>
          <w:highlight w:val="none"/>
        </w:rPr>
      </w:pPr>
      <w:r>
        <w:rPr>
          <w:rFonts w:hint="eastAsia" w:ascii="宋体" w:hAnsi="宋体" w:eastAsia="宋体" w:cs="宋体"/>
          <w:color w:val="auto"/>
          <w:sz w:val="21"/>
          <w:highlight w:val="none"/>
        </w:rPr>
        <w:t>2</w:t>
      </w:r>
      <w:r>
        <w:rPr>
          <w:rFonts w:hint="eastAsia" w:ascii="宋体" w:hAnsi="宋体" w:eastAsia="宋体" w:cs="宋体"/>
          <w:color w:val="auto"/>
          <w:sz w:val="21"/>
          <w:highlight w:val="none"/>
          <w:lang w:val="en-US" w:eastAsia="zh-CN"/>
        </w:rPr>
        <w:t>1</w:t>
      </w:r>
      <w:r>
        <w:rPr>
          <w:rFonts w:hint="eastAsia" w:ascii="宋体" w:hAnsi="宋体" w:eastAsia="宋体" w:cs="宋体"/>
          <w:color w:val="auto"/>
          <w:sz w:val="21"/>
          <w:highlight w:val="none"/>
        </w:rPr>
        <w:t>.1 本合同的订立、生效、解释、履行及与本合同有关的争议解决，均适用法律、行政法规。</w:t>
      </w:r>
    </w:p>
    <w:p w14:paraId="5DDAEC94">
      <w:pPr>
        <w:pStyle w:val="53"/>
        <w:jc w:val="both"/>
        <w:rPr>
          <w:rFonts w:hint="eastAsia" w:ascii="宋体" w:hAnsi="宋体" w:eastAsia="宋体" w:cs="宋体"/>
          <w:color w:val="auto"/>
          <w:sz w:val="21"/>
          <w:highlight w:val="none"/>
        </w:rPr>
      </w:pPr>
      <w:r>
        <w:rPr>
          <w:rFonts w:hint="eastAsia" w:ascii="宋体" w:hAnsi="宋体" w:eastAsia="宋体" w:cs="宋体"/>
          <w:color w:val="auto"/>
          <w:sz w:val="21"/>
          <w:highlight w:val="none"/>
        </w:rPr>
        <w:t>2</w:t>
      </w:r>
      <w:r>
        <w:rPr>
          <w:rFonts w:hint="eastAsia" w:ascii="宋体" w:hAnsi="宋体" w:eastAsia="宋体" w:cs="宋体"/>
          <w:color w:val="auto"/>
          <w:sz w:val="21"/>
          <w:highlight w:val="none"/>
          <w:lang w:val="en-US" w:eastAsia="zh-CN"/>
        </w:rPr>
        <w:t>1</w:t>
      </w:r>
      <w:r>
        <w:rPr>
          <w:rFonts w:hint="eastAsia" w:ascii="宋体" w:hAnsi="宋体" w:eastAsia="宋体" w:cs="宋体"/>
          <w:color w:val="auto"/>
          <w:sz w:val="21"/>
          <w:highlight w:val="none"/>
        </w:rPr>
        <w:t>.2 本合同条款与法律、行政法规的强制性规定不一致的，双方当事人应按照法律、行政法规的强制性规定修改本合同的相关条款。</w:t>
      </w:r>
    </w:p>
    <w:p w14:paraId="172B01C6">
      <w:pPr>
        <w:numPr>
          <w:ilvl w:val="0"/>
          <w:numId w:val="0"/>
        </w:numPr>
        <w:autoSpaceDE w:val="0"/>
        <w:autoSpaceDN w:val="0"/>
        <w:adjustRightInd w:val="0"/>
        <w:snapToGrid w:val="0"/>
        <w:spacing w:before="0" w:line="400" w:lineRule="exact"/>
        <w:jc w:val="left"/>
        <w:rPr>
          <w:rFonts w:hint="eastAsia" w:ascii="宋体" w:hAnsi="宋体" w:eastAsia="宋体" w:cs="宋体"/>
          <w:b/>
          <w:color w:val="auto"/>
          <w:sz w:val="24"/>
          <w:highlight w:val="none"/>
        </w:rPr>
      </w:pPr>
      <w:r>
        <w:rPr>
          <w:rFonts w:hint="eastAsia" w:ascii="宋体" w:hAnsi="宋体" w:eastAsia="宋体" w:cs="宋体"/>
          <w:b/>
          <w:color w:val="auto"/>
          <w:sz w:val="24"/>
          <w:highlight w:val="none"/>
          <w:lang w:val="en-US" w:eastAsia="zh-CN"/>
        </w:rPr>
        <w:t xml:space="preserve">22. </w:t>
      </w:r>
      <w:r>
        <w:rPr>
          <w:rFonts w:hint="eastAsia" w:ascii="宋体" w:hAnsi="宋体" w:eastAsia="宋体" w:cs="宋体"/>
          <w:b/>
          <w:color w:val="auto"/>
          <w:sz w:val="24"/>
          <w:highlight w:val="none"/>
        </w:rPr>
        <w:t>通知</w:t>
      </w:r>
    </w:p>
    <w:p w14:paraId="70322D6C">
      <w:pPr>
        <w:pStyle w:val="53"/>
        <w:jc w:val="both"/>
        <w:rPr>
          <w:rFonts w:hint="eastAsia" w:ascii="宋体" w:hAnsi="宋体" w:eastAsia="宋体" w:cs="宋体"/>
          <w:color w:val="auto"/>
          <w:sz w:val="21"/>
          <w:highlight w:val="none"/>
        </w:rPr>
      </w:pPr>
      <w:r>
        <w:rPr>
          <w:rFonts w:hint="eastAsia" w:ascii="宋体" w:hAnsi="宋体" w:eastAsia="宋体" w:cs="宋体"/>
          <w:color w:val="auto"/>
          <w:sz w:val="21"/>
          <w:highlight w:val="none"/>
        </w:rPr>
        <w:t>2</w:t>
      </w:r>
      <w:r>
        <w:rPr>
          <w:rFonts w:hint="eastAsia" w:ascii="宋体" w:hAnsi="宋体" w:eastAsia="宋体" w:cs="宋体"/>
          <w:color w:val="auto"/>
          <w:sz w:val="21"/>
          <w:highlight w:val="none"/>
          <w:lang w:val="en-US" w:eastAsia="zh-CN"/>
        </w:rPr>
        <w:t>2</w:t>
      </w:r>
      <w:r>
        <w:rPr>
          <w:rFonts w:hint="eastAsia" w:ascii="宋体" w:hAnsi="宋体" w:eastAsia="宋体" w:cs="宋体"/>
          <w:color w:val="auto"/>
          <w:sz w:val="21"/>
          <w:highlight w:val="none"/>
        </w:rPr>
        <w:t>.1</w:t>
      </w:r>
      <w:r>
        <w:rPr>
          <w:rFonts w:hint="eastAsia" w:ascii="宋体" w:hAnsi="宋体" w:eastAsia="宋体" w:cs="宋体"/>
          <w:color w:val="auto"/>
          <w:sz w:val="21"/>
          <w:highlight w:val="none"/>
          <w:lang w:val="en-US" w:eastAsia="zh-CN"/>
        </w:rPr>
        <w:t xml:space="preserve"> </w:t>
      </w:r>
      <w:r>
        <w:rPr>
          <w:rFonts w:hint="eastAsia" w:ascii="宋体" w:hAnsi="宋体" w:eastAsia="宋体" w:cs="宋体"/>
          <w:color w:val="auto"/>
          <w:sz w:val="21"/>
          <w:highlight w:val="none"/>
        </w:rPr>
        <w:t>本合同任何一方向对方发出的通知、信件、数据电文等，应当发送至本合同第一部分《政府采购合同协议书》所约定的通讯地址、联系人、联系电话或电子邮箱。</w:t>
      </w:r>
    </w:p>
    <w:p w14:paraId="69816CBF">
      <w:pPr>
        <w:pStyle w:val="53"/>
        <w:ind w:firstLine="0" w:firstLineChars="0"/>
        <w:jc w:val="both"/>
        <w:rPr>
          <w:rFonts w:hint="eastAsia" w:ascii="宋体" w:hAnsi="宋体" w:eastAsia="宋体" w:cs="宋体"/>
          <w:color w:val="auto"/>
          <w:sz w:val="21"/>
          <w:highlight w:val="none"/>
        </w:rPr>
      </w:pPr>
      <w:r>
        <w:rPr>
          <w:rFonts w:hint="eastAsia" w:ascii="宋体" w:hAnsi="宋体" w:eastAsia="宋体" w:cs="宋体"/>
          <w:color w:val="auto"/>
          <w:sz w:val="21"/>
          <w:highlight w:val="none"/>
          <w:lang w:val="en-US" w:eastAsia="zh-CN"/>
        </w:rPr>
        <w:t xml:space="preserve">    </w:t>
      </w:r>
      <w:r>
        <w:rPr>
          <w:rFonts w:hint="eastAsia" w:ascii="宋体" w:hAnsi="宋体" w:eastAsia="宋体" w:cs="宋体"/>
          <w:color w:val="auto"/>
          <w:sz w:val="21"/>
          <w:highlight w:val="none"/>
        </w:rPr>
        <w:t>2</w:t>
      </w:r>
      <w:r>
        <w:rPr>
          <w:rFonts w:hint="eastAsia" w:ascii="宋体" w:hAnsi="宋体" w:eastAsia="宋体" w:cs="宋体"/>
          <w:color w:val="auto"/>
          <w:sz w:val="21"/>
          <w:highlight w:val="none"/>
          <w:lang w:val="en-US" w:eastAsia="zh-CN"/>
        </w:rPr>
        <w:t>2</w:t>
      </w:r>
      <w:r>
        <w:rPr>
          <w:rFonts w:hint="eastAsia" w:ascii="宋体" w:hAnsi="宋体" w:eastAsia="宋体" w:cs="宋体"/>
          <w:color w:val="auto"/>
          <w:sz w:val="21"/>
          <w:highlight w:val="none"/>
        </w:rPr>
        <w:t>.2</w:t>
      </w:r>
      <w:r>
        <w:rPr>
          <w:rFonts w:hint="eastAsia" w:ascii="宋体" w:hAnsi="宋体" w:eastAsia="宋体" w:cs="宋体"/>
          <w:color w:val="auto"/>
          <w:sz w:val="21"/>
          <w:highlight w:val="none"/>
          <w:lang w:val="en-US" w:eastAsia="zh-CN"/>
        </w:rPr>
        <w:t xml:space="preserve"> </w:t>
      </w:r>
      <w:r>
        <w:rPr>
          <w:rFonts w:hint="eastAsia" w:ascii="宋体" w:hAnsi="宋体" w:eastAsia="宋体" w:cs="宋体"/>
          <w:color w:val="auto"/>
          <w:sz w:val="21"/>
          <w:highlight w:val="none"/>
        </w:rPr>
        <w:t>一方当事人变更名称、</w:t>
      </w:r>
      <w:r>
        <w:rPr>
          <w:rFonts w:hint="eastAsia" w:ascii="宋体" w:hAnsi="宋体" w:eastAsia="宋体" w:cs="宋体"/>
          <w:color w:val="auto"/>
          <w:sz w:val="21"/>
          <w:highlight w:val="none"/>
          <w:lang w:eastAsia="zh-CN"/>
        </w:rPr>
        <w:t>住所</w:t>
      </w:r>
      <w:r>
        <w:rPr>
          <w:rFonts w:hint="eastAsia" w:ascii="宋体" w:hAnsi="宋体" w:eastAsia="宋体" w:cs="宋体"/>
          <w:color w:val="auto"/>
          <w:sz w:val="21"/>
          <w:highlight w:val="none"/>
        </w:rPr>
        <w:t>、联系人、联系电话或电子邮箱</w:t>
      </w:r>
      <w:r>
        <w:rPr>
          <w:rFonts w:hint="eastAsia" w:ascii="宋体" w:hAnsi="宋体" w:eastAsia="宋体" w:cs="宋体"/>
          <w:color w:val="auto"/>
          <w:sz w:val="21"/>
          <w:highlight w:val="none"/>
          <w:lang w:eastAsia="zh-CN"/>
        </w:rPr>
        <w:t>等信息</w:t>
      </w:r>
      <w:r>
        <w:rPr>
          <w:rFonts w:hint="eastAsia" w:ascii="宋体" w:hAnsi="宋体" w:eastAsia="宋体" w:cs="宋体"/>
          <w:color w:val="auto"/>
          <w:sz w:val="21"/>
          <w:highlight w:val="none"/>
        </w:rPr>
        <w:t>的，应当在变更后3日内及时书面通知对方，对方实际收到变更通知前的送达仍为有效送达。</w:t>
      </w:r>
    </w:p>
    <w:p w14:paraId="027C47E5">
      <w:pPr>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2</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3</w:t>
      </w:r>
      <w:r>
        <w:rPr>
          <w:rFonts w:hint="eastAsia" w:ascii="宋体" w:hAnsi="宋体" w:eastAsia="宋体" w:cs="宋体"/>
          <w:color w:val="auto"/>
          <w:szCs w:val="21"/>
          <w:highlight w:val="none"/>
        </w:rPr>
        <w:t>本合同一方给另一方的通知均应采用书面形式，传真或快递送到本合同中规定的对方的地址和办理签收手续。</w:t>
      </w:r>
    </w:p>
    <w:p w14:paraId="55E66ADA">
      <w:pPr>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2</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rPr>
        <w:t>通知以送达之日或通知书中规定的生效之日起生效，两者中以较迟之日为准。</w:t>
      </w:r>
    </w:p>
    <w:p w14:paraId="2246FC23">
      <w:pPr>
        <w:numPr>
          <w:ilvl w:val="0"/>
          <w:numId w:val="15"/>
        </w:numPr>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rPr>
        <w:t>合同未尽事项</w:t>
      </w:r>
    </w:p>
    <w:p w14:paraId="3A487A6A">
      <w:pPr>
        <w:adjustRightInd w:val="0"/>
        <w:snapToGrid w:val="0"/>
        <w:spacing w:before="0" w:line="400" w:lineRule="exact"/>
        <w:ind w:firstLine="480" w:firstLineChars="200"/>
        <w:jc w:val="left"/>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rPr>
        <w:t>2</w:t>
      </w:r>
      <w:r>
        <w:rPr>
          <w:rFonts w:hint="eastAsia" w:ascii="宋体" w:hAnsi="宋体" w:eastAsia="宋体" w:cs="宋体"/>
          <w:bCs/>
          <w:color w:val="auto"/>
          <w:szCs w:val="21"/>
          <w:highlight w:val="none"/>
          <w:lang w:val="en-US" w:eastAsia="zh-CN"/>
        </w:rPr>
        <w:t>3</w:t>
      </w:r>
      <w:r>
        <w:rPr>
          <w:rFonts w:hint="eastAsia" w:ascii="宋体" w:hAnsi="宋体" w:eastAsia="宋体" w:cs="宋体"/>
          <w:bCs/>
          <w:color w:val="auto"/>
          <w:szCs w:val="21"/>
          <w:highlight w:val="none"/>
        </w:rPr>
        <w:t>.1合同未尽事项见</w:t>
      </w:r>
      <w:r>
        <w:rPr>
          <w:rFonts w:hint="eastAsia" w:ascii="宋体" w:hAnsi="宋体" w:eastAsia="宋体" w:cs="宋体"/>
          <w:b/>
          <w:color w:val="auto"/>
          <w:szCs w:val="21"/>
          <w:highlight w:val="none"/>
        </w:rPr>
        <w:t>【政府采购合同专用条款】</w:t>
      </w:r>
      <w:r>
        <w:rPr>
          <w:rFonts w:hint="eastAsia" w:ascii="宋体" w:hAnsi="宋体" w:eastAsia="宋体" w:cs="宋体"/>
          <w:bCs/>
          <w:color w:val="auto"/>
          <w:szCs w:val="21"/>
          <w:highlight w:val="none"/>
        </w:rPr>
        <w:t>。</w:t>
      </w:r>
    </w:p>
    <w:p w14:paraId="0C8D1585">
      <w:pPr>
        <w:adjustRightInd w:val="0"/>
        <w:snapToGrid w:val="0"/>
        <w:spacing w:line="400" w:lineRule="exact"/>
        <w:ind w:firstLine="0" w:firstLineChars="0"/>
        <w:jc w:val="left"/>
        <w:rPr>
          <w:rFonts w:hint="eastAsia" w:ascii="宋体" w:hAnsi="宋体" w:eastAsia="宋体" w:cs="宋体"/>
          <w:color w:val="auto"/>
          <w:sz w:val="28"/>
          <w:szCs w:val="28"/>
          <w:highlight w:val="none"/>
        </w:rPr>
      </w:pPr>
      <w:r>
        <w:rPr>
          <w:rFonts w:hint="eastAsia" w:ascii="宋体" w:hAnsi="宋体" w:eastAsia="宋体" w:cs="宋体"/>
          <w:bCs/>
          <w:color w:val="auto"/>
          <w:szCs w:val="21"/>
          <w:highlight w:val="none"/>
          <w:lang w:val="en-US" w:eastAsia="zh-CN"/>
        </w:rPr>
        <w:t xml:space="preserve">    23.2 合同附件与合同正文具有同等的法律效力。</w:t>
      </w:r>
      <w:bookmarkStart w:id="42" w:name="_Toc20313"/>
    </w:p>
    <w:p w14:paraId="70C939B4">
      <w:pPr>
        <w:adjustRightInd w:val="0"/>
        <w:snapToGrid w:val="0"/>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br w:type="page"/>
      </w:r>
    </w:p>
    <w:p w14:paraId="6F3FB022">
      <w:pPr>
        <w:pStyle w:val="3"/>
        <w:numPr>
          <w:ilvl w:val="0"/>
          <w:numId w:val="0"/>
        </w:numPr>
        <w:adjustRightInd w:val="0"/>
        <w:snapToGrid w:val="0"/>
        <w:ind w:left="543" w:leftChars="0" w:firstLine="177" w:firstLineChars="0"/>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第三节 政府采购合同专用条款</w:t>
      </w:r>
      <w:bookmarkEnd w:id="42"/>
    </w:p>
    <w:tbl>
      <w:tblPr>
        <w:tblStyle w:val="35"/>
        <w:tblW w:w="8519" w:type="dxa"/>
        <w:tblInd w:w="108" w:type="dxa"/>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607"/>
        <w:gridCol w:w="1742"/>
        <w:gridCol w:w="5170"/>
      </w:tblGrid>
      <w:tr w14:paraId="2E36882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4B34697A">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265DC04C">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第1.2（</w:t>
            </w:r>
            <w:r>
              <w:rPr>
                <w:rFonts w:hint="eastAsia" w:ascii="宋体" w:hAnsi="宋体" w:eastAsia="宋体" w:cs="宋体"/>
                <w:color w:val="auto"/>
                <w:szCs w:val="21"/>
                <w:highlight w:val="none"/>
                <w:lang w:val="en-US" w:eastAsia="zh-CN"/>
              </w:rPr>
              <w:t>6</w:t>
            </w:r>
            <w:r>
              <w:rPr>
                <w:rFonts w:hint="eastAsia" w:ascii="宋体" w:hAnsi="宋体" w:eastAsia="宋体" w:cs="宋体"/>
                <w:color w:val="auto"/>
                <w:szCs w:val="21"/>
                <w:highlight w:val="none"/>
              </w:rPr>
              <w:t>）项</w:t>
            </w:r>
          </w:p>
        </w:tc>
        <w:tc>
          <w:tcPr>
            <w:tcW w:w="1742" w:type="dxa"/>
            <w:noWrap w:val="0"/>
            <w:vAlign w:val="center"/>
          </w:tcPr>
          <w:p w14:paraId="770C8CD2">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联合体具体要求</w:t>
            </w:r>
          </w:p>
        </w:tc>
        <w:tc>
          <w:tcPr>
            <w:tcW w:w="5170" w:type="dxa"/>
            <w:noWrap w:val="0"/>
            <w:vAlign w:val="center"/>
          </w:tcPr>
          <w:p w14:paraId="6D490800">
            <w:pPr>
              <w:adjustRightInd w:val="0"/>
              <w:snapToGrid w:val="0"/>
              <w:jc w:val="left"/>
              <w:rPr>
                <w:rFonts w:hint="eastAsia" w:ascii="宋体" w:hAnsi="宋体" w:eastAsia="宋体" w:cs="宋体"/>
                <w:color w:val="auto"/>
                <w:szCs w:val="21"/>
                <w:highlight w:val="none"/>
              </w:rPr>
            </w:pPr>
          </w:p>
        </w:tc>
      </w:tr>
      <w:tr w14:paraId="338D196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04" w:hRule="atLeast"/>
        </w:trPr>
        <w:tc>
          <w:tcPr>
            <w:tcW w:w="1607" w:type="dxa"/>
            <w:noWrap w:val="0"/>
            <w:vAlign w:val="center"/>
          </w:tcPr>
          <w:p w14:paraId="1C2B6CAC">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3F2A4C8D">
            <w:pPr>
              <w:adjustRightInd w:val="0"/>
              <w:snapToGrid w:val="0"/>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Cs w:val="21"/>
                <w:highlight w:val="none"/>
              </w:rPr>
              <w:t>第1.2（</w:t>
            </w:r>
            <w:r>
              <w:rPr>
                <w:rFonts w:hint="eastAsia" w:ascii="宋体" w:hAnsi="宋体" w:eastAsia="宋体" w:cs="宋体"/>
                <w:color w:val="auto"/>
                <w:szCs w:val="21"/>
                <w:highlight w:val="none"/>
                <w:lang w:val="en-US" w:eastAsia="zh-CN"/>
              </w:rPr>
              <w:t>7</w:t>
            </w:r>
            <w:r>
              <w:rPr>
                <w:rFonts w:hint="eastAsia" w:ascii="宋体" w:hAnsi="宋体" w:eastAsia="宋体" w:cs="宋体"/>
                <w:color w:val="auto"/>
                <w:szCs w:val="21"/>
                <w:highlight w:val="none"/>
              </w:rPr>
              <w:t>）项</w:t>
            </w:r>
          </w:p>
        </w:tc>
        <w:tc>
          <w:tcPr>
            <w:tcW w:w="1742" w:type="dxa"/>
            <w:noWrap w:val="0"/>
            <w:vAlign w:val="center"/>
          </w:tcPr>
          <w:p w14:paraId="77542D87">
            <w:pPr>
              <w:adjustRightInd w:val="0"/>
              <w:snapToGrid w:val="0"/>
              <w:jc w:val="left"/>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Cs w:val="21"/>
                <w:highlight w:val="none"/>
              </w:rPr>
              <w:t>其他术语解释</w:t>
            </w:r>
          </w:p>
        </w:tc>
        <w:tc>
          <w:tcPr>
            <w:tcW w:w="5170" w:type="dxa"/>
            <w:noWrap w:val="0"/>
            <w:vAlign w:val="center"/>
          </w:tcPr>
          <w:p w14:paraId="756CBA13">
            <w:pPr>
              <w:adjustRightInd w:val="0"/>
              <w:snapToGrid w:val="0"/>
              <w:jc w:val="left"/>
              <w:rPr>
                <w:rFonts w:hint="eastAsia" w:ascii="宋体" w:hAnsi="宋体" w:eastAsia="宋体" w:cs="宋体"/>
                <w:color w:val="auto"/>
                <w:kern w:val="2"/>
                <w:sz w:val="21"/>
                <w:szCs w:val="21"/>
                <w:highlight w:val="none"/>
                <w:lang w:val="en-US" w:eastAsia="zh-CN" w:bidi="ar-SA"/>
              </w:rPr>
            </w:pPr>
          </w:p>
        </w:tc>
      </w:tr>
      <w:tr w14:paraId="7C871F1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127E3381">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622E7C82">
            <w:pPr>
              <w:adjustRightInd w:val="0"/>
              <w:snapToGrid w:val="0"/>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eastAsia="zh-CN"/>
              </w:rPr>
              <w:t>第</w:t>
            </w:r>
            <w:r>
              <w:rPr>
                <w:rFonts w:hint="eastAsia" w:ascii="宋体" w:hAnsi="宋体" w:eastAsia="宋体" w:cs="宋体"/>
                <w:color w:val="auto"/>
                <w:szCs w:val="21"/>
                <w:highlight w:val="none"/>
                <w:lang w:val="en-US" w:eastAsia="zh-CN"/>
              </w:rPr>
              <w:t>4.4款</w:t>
            </w:r>
          </w:p>
        </w:tc>
        <w:tc>
          <w:tcPr>
            <w:tcW w:w="1742" w:type="dxa"/>
            <w:noWrap w:val="0"/>
            <w:vAlign w:val="center"/>
          </w:tcPr>
          <w:p w14:paraId="77AF68C7">
            <w:pPr>
              <w:adjustRightInd w:val="0"/>
              <w:snapToGrid w:val="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履约验收中甲方提出异议或作出说明的期限</w:t>
            </w:r>
          </w:p>
        </w:tc>
        <w:tc>
          <w:tcPr>
            <w:tcW w:w="5170" w:type="dxa"/>
            <w:noWrap w:val="0"/>
            <w:vAlign w:val="center"/>
          </w:tcPr>
          <w:p w14:paraId="5CBA752C">
            <w:pPr>
              <w:adjustRightInd w:val="0"/>
              <w:snapToGrid w:val="0"/>
              <w:jc w:val="left"/>
              <w:rPr>
                <w:rFonts w:hint="eastAsia" w:ascii="宋体" w:hAnsi="宋体" w:eastAsia="宋体" w:cs="宋体"/>
                <w:color w:val="auto"/>
                <w:kern w:val="2"/>
                <w:sz w:val="21"/>
                <w:szCs w:val="21"/>
                <w:highlight w:val="none"/>
                <w:lang w:val="en-US" w:eastAsia="zh-CN" w:bidi="ar-SA"/>
              </w:rPr>
            </w:pPr>
          </w:p>
        </w:tc>
      </w:tr>
      <w:tr w14:paraId="0B8417D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16A6D6B4">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19C1611C">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第</w:t>
            </w:r>
            <w:r>
              <w:rPr>
                <w:rFonts w:hint="eastAsia" w:ascii="宋体" w:hAnsi="宋体" w:eastAsia="宋体" w:cs="宋体"/>
                <w:color w:val="auto"/>
                <w:szCs w:val="21"/>
                <w:highlight w:val="none"/>
                <w:lang w:val="en-US" w:eastAsia="zh-CN"/>
              </w:rPr>
              <w:t>4.6款</w:t>
            </w:r>
          </w:p>
        </w:tc>
        <w:tc>
          <w:tcPr>
            <w:tcW w:w="1742" w:type="dxa"/>
            <w:noWrap w:val="0"/>
            <w:vAlign w:val="center"/>
          </w:tcPr>
          <w:p w14:paraId="5D65D1D4">
            <w:pPr>
              <w:adjustRightInd w:val="0"/>
              <w:snapToGrid w:val="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约定甲方承担的其他义务和责任</w:t>
            </w:r>
          </w:p>
        </w:tc>
        <w:tc>
          <w:tcPr>
            <w:tcW w:w="5170" w:type="dxa"/>
            <w:noWrap w:val="0"/>
            <w:vAlign w:val="center"/>
          </w:tcPr>
          <w:p w14:paraId="15E98A17">
            <w:pPr>
              <w:adjustRightInd w:val="0"/>
              <w:snapToGrid w:val="0"/>
              <w:jc w:val="left"/>
              <w:rPr>
                <w:rFonts w:hint="eastAsia" w:ascii="宋体" w:hAnsi="宋体" w:eastAsia="宋体" w:cs="宋体"/>
                <w:color w:val="auto"/>
                <w:kern w:val="2"/>
                <w:sz w:val="21"/>
                <w:szCs w:val="21"/>
                <w:highlight w:val="none"/>
                <w:lang w:val="en-US" w:eastAsia="zh-CN" w:bidi="ar-SA"/>
              </w:rPr>
            </w:pPr>
          </w:p>
        </w:tc>
      </w:tr>
      <w:tr w14:paraId="0C0213B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309A7CB4">
            <w:pPr>
              <w:adjustRightInd w:val="0"/>
              <w:snapToGrid w:val="0"/>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第二节</w:t>
            </w:r>
          </w:p>
          <w:p w14:paraId="14996308">
            <w:pPr>
              <w:snapToGrid w:val="0"/>
              <w:jc w:val="center"/>
              <w:rPr>
                <w:rFonts w:hint="eastAsia" w:ascii="宋体" w:hAnsi="宋体" w:eastAsia="宋体" w:cs="宋体"/>
                <w:color w:val="auto"/>
                <w:highlight w:val="none"/>
                <w:lang w:val="en-US" w:eastAsia="zh-CN"/>
              </w:rPr>
            </w:pPr>
            <w:r>
              <w:rPr>
                <w:rFonts w:hint="eastAsia" w:ascii="宋体" w:hAnsi="宋体" w:eastAsia="宋体" w:cs="宋体"/>
                <w:color w:val="auto"/>
                <w:szCs w:val="21"/>
                <w:highlight w:val="none"/>
                <w:lang w:eastAsia="zh-CN"/>
              </w:rPr>
              <w:t>第</w:t>
            </w:r>
            <w:r>
              <w:rPr>
                <w:rFonts w:hint="eastAsia" w:ascii="宋体" w:hAnsi="宋体" w:eastAsia="宋体" w:cs="宋体"/>
                <w:color w:val="auto"/>
                <w:szCs w:val="21"/>
                <w:highlight w:val="none"/>
                <w:lang w:val="en-US" w:eastAsia="zh-CN"/>
              </w:rPr>
              <w:t>5.4款</w:t>
            </w:r>
          </w:p>
        </w:tc>
        <w:tc>
          <w:tcPr>
            <w:tcW w:w="1742" w:type="dxa"/>
            <w:noWrap w:val="0"/>
            <w:vAlign w:val="center"/>
          </w:tcPr>
          <w:p w14:paraId="28786113">
            <w:pPr>
              <w:adjustRightInd w:val="0"/>
              <w:snapToGrid w:val="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约定乙方承担的其他义务和责任</w:t>
            </w:r>
          </w:p>
        </w:tc>
        <w:tc>
          <w:tcPr>
            <w:tcW w:w="5170" w:type="dxa"/>
            <w:noWrap w:val="0"/>
            <w:vAlign w:val="center"/>
          </w:tcPr>
          <w:p w14:paraId="4596DAA4">
            <w:pPr>
              <w:adjustRightInd w:val="0"/>
              <w:snapToGrid w:val="0"/>
              <w:jc w:val="left"/>
              <w:rPr>
                <w:rFonts w:hint="eastAsia" w:ascii="宋体" w:hAnsi="宋体" w:eastAsia="宋体" w:cs="宋体"/>
                <w:color w:val="auto"/>
                <w:kern w:val="2"/>
                <w:sz w:val="21"/>
                <w:szCs w:val="21"/>
                <w:highlight w:val="none"/>
                <w:lang w:val="en-US" w:eastAsia="zh-CN" w:bidi="ar-SA"/>
              </w:rPr>
            </w:pPr>
          </w:p>
        </w:tc>
      </w:tr>
      <w:tr w14:paraId="700A24C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63B7A385">
            <w:pPr>
              <w:adjustRightInd w:val="0"/>
              <w:snapToGrid w:val="0"/>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第二节</w:t>
            </w:r>
          </w:p>
          <w:p w14:paraId="08E01FD3">
            <w:pPr>
              <w:snapToGrid w:val="0"/>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第</w:t>
            </w:r>
            <w:r>
              <w:rPr>
                <w:rFonts w:hint="eastAsia" w:ascii="宋体" w:hAnsi="宋体" w:eastAsia="宋体" w:cs="宋体"/>
                <w:color w:val="auto"/>
                <w:szCs w:val="21"/>
                <w:highlight w:val="none"/>
                <w:lang w:val="en-US" w:eastAsia="zh-CN"/>
              </w:rPr>
              <w:t>6.1款</w:t>
            </w:r>
          </w:p>
        </w:tc>
        <w:tc>
          <w:tcPr>
            <w:tcW w:w="1742" w:type="dxa"/>
            <w:noWrap w:val="0"/>
            <w:vAlign w:val="center"/>
          </w:tcPr>
          <w:p w14:paraId="37B6D0BA">
            <w:pPr>
              <w:adjustRightInd w:val="0"/>
              <w:snapToGrid w:val="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履行合同义务的顺序</w:t>
            </w:r>
          </w:p>
        </w:tc>
        <w:tc>
          <w:tcPr>
            <w:tcW w:w="5170" w:type="dxa"/>
            <w:noWrap w:val="0"/>
            <w:vAlign w:val="center"/>
          </w:tcPr>
          <w:p w14:paraId="2B83A906">
            <w:pPr>
              <w:adjustRightInd w:val="0"/>
              <w:snapToGrid w:val="0"/>
              <w:jc w:val="left"/>
              <w:rPr>
                <w:rFonts w:hint="eastAsia" w:ascii="宋体" w:hAnsi="宋体" w:eastAsia="宋体" w:cs="宋体"/>
                <w:color w:val="auto"/>
                <w:kern w:val="2"/>
                <w:sz w:val="21"/>
                <w:szCs w:val="21"/>
                <w:highlight w:val="none"/>
                <w:lang w:val="en-US" w:eastAsia="zh-CN" w:bidi="ar-SA"/>
              </w:rPr>
            </w:pPr>
          </w:p>
        </w:tc>
      </w:tr>
      <w:tr w14:paraId="66300F4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restart"/>
            <w:noWrap w:val="0"/>
            <w:vAlign w:val="center"/>
          </w:tcPr>
          <w:p w14:paraId="2B14AF4D">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31716B7C">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w:t>
            </w:r>
            <w:r>
              <w:rPr>
                <w:rFonts w:hint="eastAsia" w:ascii="宋体" w:hAnsi="宋体" w:eastAsia="宋体" w:cs="宋体"/>
                <w:color w:val="auto"/>
                <w:szCs w:val="21"/>
                <w:highlight w:val="none"/>
                <w:lang w:val="en-US" w:eastAsia="zh-CN"/>
              </w:rPr>
              <w:t>7</w:t>
            </w: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款</w:t>
            </w:r>
          </w:p>
        </w:tc>
        <w:tc>
          <w:tcPr>
            <w:tcW w:w="1742" w:type="dxa"/>
            <w:noWrap w:val="0"/>
            <w:vAlign w:val="center"/>
          </w:tcPr>
          <w:p w14:paraId="6E34F62B">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包装</w:t>
            </w:r>
            <w:r>
              <w:rPr>
                <w:rFonts w:hint="eastAsia" w:ascii="宋体" w:hAnsi="宋体" w:eastAsia="宋体" w:cs="宋体"/>
                <w:color w:val="auto"/>
                <w:szCs w:val="21"/>
                <w:highlight w:val="none"/>
                <w:lang w:eastAsia="zh-CN"/>
              </w:rPr>
              <w:t>特殊要求</w:t>
            </w:r>
          </w:p>
        </w:tc>
        <w:tc>
          <w:tcPr>
            <w:tcW w:w="5170" w:type="dxa"/>
            <w:noWrap w:val="0"/>
            <w:vAlign w:val="center"/>
          </w:tcPr>
          <w:p w14:paraId="08C78B91">
            <w:pPr>
              <w:rPr>
                <w:rFonts w:hint="eastAsia" w:ascii="宋体" w:hAnsi="宋体" w:eastAsia="宋体" w:cs="宋体"/>
                <w:color w:val="auto"/>
                <w:highlight w:val="none"/>
              </w:rPr>
            </w:pPr>
          </w:p>
        </w:tc>
      </w:tr>
      <w:tr w14:paraId="1617BA9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continue"/>
            <w:noWrap w:val="0"/>
            <w:vAlign w:val="center"/>
          </w:tcPr>
          <w:p w14:paraId="6FFB478D">
            <w:pPr>
              <w:adjustRightInd w:val="0"/>
              <w:snapToGrid w:val="0"/>
              <w:jc w:val="center"/>
              <w:rPr>
                <w:rFonts w:hint="eastAsia" w:ascii="宋体" w:hAnsi="宋体" w:eastAsia="宋体" w:cs="宋体"/>
                <w:color w:val="auto"/>
                <w:szCs w:val="21"/>
                <w:highlight w:val="none"/>
              </w:rPr>
            </w:pPr>
          </w:p>
        </w:tc>
        <w:tc>
          <w:tcPr>
            <w:tcW w:w="1742" w:type="dxa"/>
            <w:noWrap w:val="0"/>
            <w:vAlign w:val="center"/>
          </w:tcPr>
          <w:p w14:paraId="0D15AD29">
            <w:pPr>
              <w:adjustRightInd w:val="0"/>
              <w:snapToGrid w:val="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指定现场</w:t>
            </w:r>
          </w:p>
        </w:tc>
        <w:tc>
          <w:tcPr>
            <w:tcW w:w="5170" w:type="dxa"/>
            <w:noWrap w:val="0"/>
            <w:vAlign w:val="center"/>
          </w:tcPr>
          <w:p w14:paraId="1AE29495">
            <w:pPr>
              <w:rPr>
                <w:rFonts w:hint="eastAsia" w:ascii="宋体" w:hAnsi="宋体" w:eastAsia="宋体" w:cs="宋体"/>
                <w:color w:val="auto"/>
                <w:highlight w:val="none"/>
              </w:rPr>
            </w:pPr>
          </w:p>
        </w:tc>
      </w:tr>
      <w:tr w14:paraId="3E3549C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2" w:hRule="atLeast"/>
        </w:trPr>
        <w:tc>
          <w:tcPr>
            <w:tcW w:w="1607" w:type="dxa"/>
            <w:noWrap w:val="0"/>
            <w:vAlign w:val="center"/>
          </w:tcPr>
          <w:p w14:paraId="246CACDA">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5205C899">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w:t>
            </w:r>
            <w:r>
              <w:rPr>
                <w:rFonts w:hint="eastAsia" w:ascii="宋体" w:hAnsi="宋体" w:eastAsia="宋体" w:cs="宋体"/>
                <w:color w:val="auto"/>
                <w:szCs w:val="21"/>
                <w:highlight w:val="none"/>
                <w:lang w:val="en-US" w:eastAsia="zh-CN"/>
              </w:rPr>
              <w:t>7</w:t>
            </w:r>
            <w:r>
              <w:rPr>
                <w:rFonts w:hint="eastAsia" w:ascii="宋体" w:hAnsi="宋体" w:eastAsia="宋体" w:cs="宋体"/>
                <w:color w:val="auto"/>
                <w:szCs w:val="21"/>
                <w:highlight w:val="none"/>
              </w:rPr>
              <w:t>.2</w:t>
            </w:r>
            <w:r>
              <w:rPr>
                <w:rFonts w:hint="eastAsia" w:ascii="宋体" w:hAnsi="宋体" w:eastAsia="宋体" w:cs="宋体"/>
                <w:color w:val="auto"/>
                <w:szCs w:val="21"/>
                <w:highlight w:val="none"/>
                <w:lang w:val="en-US" w:eastAsia="zh-CN"/>
              </w:rPr>
              <w:t>款</w:t>
            </w:r>
          </w:p>
        </w:tc>
        <w:tc>
          <w:tcPr>
            <w:tcW w:w="1742" w:type="dxa"/>
            <w:noWrap w:val="0"/>
            <w:vAlign w:val="center"/>
          </w:tcPr>
          <w:p w14:paraId="677E89C5">
            <w:pPr>
              <w:adjustRightInd w:val="0"/>
              <w:snapToGrid w:val="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运输特殊要求</w:t>
            </w:r>
          </w:p>
        </w:tc>
        <w:tc>
          <w:tcPr>
            <w:tcW w:w="5170" w:type="dxa"/>
            <w:noWrap w:val="0"/>
            <w:vAlign w:val="center"/>
          </w:tcPr>
          <w:p w14:paraId="5853A9B7">
            <w:pPr>
              <w:rPr>
                <w:rFonts w:hint="eastAsia" w:ascii="宋体" w:hAnsi="宋体" w:eastAsia="宋体" w:cs="宋体"/>
                <w:color w:val="auto"/>
                <w:highlight w:val="none"/>
              </w:rPr>
            </w:pPr>
          </w:p>
        </w:tc>
      </w:tr>
      <w:tr w14:paraId="320582C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noWrap w:val="0"/>
            <w:vAlign w:val="center"/>
          </w:tcPr>
          <w:p w14:paraId="37A5E271">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317CA490">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w:t>
            </w:r>
            <w:r>
              <w:rPr>
                <w:rFonts w:hint="eastAsia" w:ascii="宋体" w:hAnsi="宋体" w:eastAsia="宋体" w:cs="宋体"/>
                <w:color w:val="auto"/>
                <w:szCs w:val="21"/>
                <w:highlight w:val="none"/>
                <w:lang w:val="en-US" w:eastAsia="zh-CN"/>
              </w:rPr>
              <w:t>7</w:t>
            </w:r>
            <w:r>
              <w:rPr>
                <w:rFonts w:hint="eastAsia" w:ascii="宋体" w:hAnsi="宋体" w:eastAsia="宋体" w:cs="宋体"/>
                <w:color w:val="auto"/>
                <w:szCs w:val="21"/>
                <w:highlight w:val="none"/>
              </w:rPr>
              <w:t>.3</w:t>
            </w:r>
            <w:r>
              <w:rPr>
                <w:rFonts w:hint="eastAsia" w:ascii="宋体" w:hAnsi="宋体" w:eastAsia="宋体" w:cs="宋体"/>
                <w:color w:val="auto"/>
                <w:szCs w:val="21"/>
                <w:highlight w:val="none"/>
                <w:lang w:val="en-US" w:eastAsia="zh-CN"/>
              </w:rPr>
              <w:t>款</w:t>
            </w:r>
          </w:p>
        </w:tc>
        <w:tc>
          <w:tcPr>
            <w:tcW w:w="1742" w:type="dxa"/>
            <w:noWrap w:val="0"/>
            <w:vAlign w:val="center"/>
          </w:tcPr>
          <w:p w14:paraId="02C9241F">
            <w:pPr>
              <w:adjustRightInd w:val="0"/>
              <w:snapToGrid w:val="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保险要求</w:t>
            </w:r>
          </w:p>
        </w:tc>
        <w:tc>
          <w:tcPr>
            <w:tcW w:w="5170" w:type="dxa"/>
            <w:noWrap w:val="0"/>
            <w:vAlign w:val="center"/>
          </w:tcPr>
          <w:p w14:paraId="2032D18A">
            <w:pPr>
              <w:rPr>
                <w:rFonts w:hint="eastAsia" w:ascii="宋体" w:hAnsi="宋体" w:eastAsia="宋体" w:cs="宋体"/>
                <w:color w:val="auto"/>
                <w:highlight w:val="none"/>
              </w:rPr>
            </w:pPr>
          </w:p>
        </w:tc>
      </w:tr>
      <w:tr w14:paraId="78DF3C7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3DDE3EAC">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21EF1C98">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w:t>
            </w:r>
            <w:r>
              <w:rPr>
                <w:rFonts w:hint="eastAsia" w:ascii="宋体" w:hAnsi="宋体" w:eastAsia="宋体" w:cs="宋体"/>
                <w:color w:val="auto"/>
                <w:szCs w:val="21"/>
                <w:highlight w:val="none"/>
                <w:lang w:val="en-US" w:eastAsia="zh-CN"/>
              </w:rPr>
              <w:t>8</w:t>
            </w:r>
            <w:r>
              <w:rPr>
                <w:rFonts w:hint="eastAsia" w:ascii="宋体" w:hAnsi="宋体" w:eastAsia="宋体" w:cs="宋体"/>
                <w:color w:val="auto"/>
                <w:szCs w:val="21"/>
                <w:highlight w:val="none"/>
              </w:rPr>
              <w:t>.2（1）项</w:t>
            </w:r>
          </w:p>
        </w:tc>
        <w:tc>
          <w:tcPr>
            <w:tcW w:w="1742" w:type="dxa"/>
            <w:noWrap w:val="0"/>
            <w:vAlign w:val="center"/>
          </w:tcPr>
          <w:p w14:paraId="5F88FBEF">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质量保证期</w:t>
            </w:r>
          </w:p>
        </w:tc>
        <w:tc>
          <w:tcPr>
            <w:tcW w:w="5170" w:type="dxa"/>
            <w:noWrap w:val="0"/>
            <w:vAlign w:val="center"/>
          </w:tcPr>
          <w:p w14:paraId="4916C0E2">
            <w:pPr>
              <w:autoSpaceDE w:val="0"/>
              <w:autoSpaceDN w:val="0"/>
              <w:adjustRightInd w:val="0"/>
              <w:snapToGrid w:val="0"/>
              <w:ind w:firstLine="480" w:firstLineChars="200"/>
              <w:jc w:val="left"/>
              <w:rPr>
                <w:rFonts w:hint="eastAsia" w:ascii="宋体" w:hAnsi="宋体" w:eastAsia="宋体" w:cs="宋体"/>
                <w:color w:val="auto"/>
                <w:szCs w:val="21"/>
                <w:highlight w:val="none"/>
              </w:rPr>
            </w:pPr>
          </w:p>
        </w:tc>
      </w:tr>
      <w:tr w14:paraId="7A62F1B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0F606E33">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480A7055">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w:t>
            </w:r>
            <w:r>
              <w:rPr>
                <w:rFonts w:hint="eastAsia" w:ascii="宋体" w:hAnsi="宋体" w:eastAsia="宋体" w:cs="宋体"/>
                <w:color w:val="auto"/>
                <w:szCs w:val="21"/>
                <w:highlight w:val="none"/>
                <w:lang w:val="en-US" w:eastAsia="zh-CN"/>
              </w:rPr>
              <w:t>8</w:t>
            </w:r>
            <w:r>
              <w:rPr>
                <w:rFonts w:hint="eastAsia" w:ascii="宋体" w:hAnsi="宋体" w:eastAsia="宋体" w:cs="宋体"/>
                <w:color w:val="auto"/>
                <w:szCs w:val="21"/>
                <w:highlight w:val="none"/>
              </w:rPr>
              <w:t>.2（3）项</w:t>
            </w:r>
          </w:p>
        </w:tc>
        <w:tc>
          <w:tcPr>
            <w:tcW w:w="1742" w:type="dxa"/>
            <w:noWrap w:val="0"/>
            <w:vAlign w:val="center"/>
          </w:tcPr>
          <w:p w14:paraId="09779248">
            <w:pPr>
              <w:adjustRightInd w:val="0"/>
              <w:snapToGrid w:val="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货物质量缺陷</w:t>
            </w:r>
          </w:p>
          <w:p w14:paraId="5FE2F31E">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响应时间</w:t>
            </w:r>
          </w:p>
        </w:tc>
        <w:tc>
          <w:tcPr>
            <w:tcW w:w="5170" w:type="dxa"/>
            <w:noWrap w:val="0"/>
            <w:vAlign w:val="center"/>
          </w:tcPr>
          <w:p w14:paraId="78AF48AF">
            <w:pPr>
              <w:adjustRightInd w:val="0"/>
              <w:snapToGrid w:val="0"/>
              <w:jc w:val="left"/>
              <w:rPr>
                <w:rFonts w:hint="eastAsia" w:ascii="宋体" w:hAnsi="宋体" w:eastAsia="宋体" w:cs="宋体"/>
                <w:color w:val="auto"/>
                <w:szCs w:val="21"/>
                <w:highlight w:val="none"/>
              </w:rPr>
            </w:pPr>
          </w:p>
        </w:tc>
      </w:tr>
      <w:tr w14:paraId="5BAA29A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0FB6301E">
            <w:pPr>
              <w:snapToGrid w:val="0"/>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第二节</w:t>
            </w:r>
          </w:p>
          <w:p w14:paraId="2B7C29E3">
            <w:pPr>
              <w:pStyle w:val="53"/>
              <w:ind w:firstLine="0" w:firstLineChars="0"/>
              <w:jc w:val="center"/>
              <w:rPr>
                <w:rFonts w:hint="eastAsia" w:ascii="宋体" w:hAnsi="宋体" w:eastAsia="宋体" w:cs="宋体"/>
                <w:color w:val="auto"/>
                <w:highlight w:val="none"/>
                <w:lang w:val="en-US" w:eastAsia="zh-CN"/>
              </w:rPr>
            </w:pPr>
            <w:r>
              <w:rPr>
                <w:rFonts w:hint="eastAsia" w:ascii="宋体" w:hAnsi="宋体" w:eastAsia="宋体" w:cs="宋体"/>
                <w:color w:val="auto"/>
                <w:szCs w:val="21"/>
                <w:highlight w:val="none"/>
                <w:lang w:val="en-US" w:eastAsia="zh-CN"/>
              </w:rPr>
              <w:t>第11.1款</w:t>
            </w:r>
          </w:p>
        </w:tc>
        <w:tc>
          <w:tcPr>
            <w:tcW w:w="1742" w:type="dxa"/>
            <w:noWrap w:val="0"/>
            <w:vAlign w:val="center"/>
          </w:tcPr>
          <w:p w14:paraId="715A56C2">
            <w:pPr>
              <w:adjustRightInd w:val="0"/>
              <w:snapToGrid w:val="0"/>
              <w:jc w:val="both"/>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其他应当保密的信息</w:t>
            </w:r>
          </w:p>
        </w:tc>
        <w:tc>
          <w:tcPr>
            <w:tcW w:w="5170" w:type="dxa"/>
            <w:noWrap w:val="0"/>
            <w:vAlign w:val="center"/>
          </w:tcPr>
          <w:p w14:paraId="5905280B">
            <w:pPr>
              <w:adjustRightInd w:val="0"/>
              <w:snapToGrid w:val="0"/>
              <w:jc w:val="left"/>
              <w:rPr>
                <w:rFonts w:hint="eastAsia" w:ascii="宋体" w:hAnsi="宋体" w:eastAsia="宋体" w:cs="宋体"/>
                <w:color w:val="auto"/>
                <w:szCs w:val="21"/>
                <w:highlight w:val="none"/>
              </w:rPr>
            </w:pPr>
          </w:p>
        </w:tc>
      </w:tr>
      <w:tr w14:paraId="7902F33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noWrap w:val="0"/>
            <w:vAlign w:val="center"/>
          </w:tcPr>
          <w:p w14:paraId="783694B9">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140A5221">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第1</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rPr>
              <w:t>.2款</w:t>
            </w:r>
          </w:p>
        </w:tc>
        <w:tc>
          <w:tcPr>
            <w:tcW w:w="1742" w:type="dxa"/>
            <w:noWrap w:val="0"/>
            <w:vAlign w:val="center"/>
          </w:tcPr>
          <w:p w14:paraId="1EE66279">
            <w:pPr>
              <w:adjustRightInd w:val="0"/>
              <w:snapToGrid w:val="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合同价款支付</w:t>
            </w:r>
            <w:r>
              <w:rPr>
                <w:rFonts w:hint="eastAsia" w:ascii="宋体" w:hAnsi="宋体" w:eastAsia="宋体" w:cs="宋体"/>
                <w:color w:val="auto"/>
                <w:szCs w:val="21"/>
                <w:highlight w:val="none"/>
                <w:lang w:eastAsia="zh-CN"/>
              </w:rPr>
              <w:t>时间</w:t>
            </w:r>
          </w:p>
        </w:tc>
        <w:tc>
          <w:tcPr>
            <w:tcW w:w="5170" w:type="dxa"/>
            <w:noWrap w:val="0"/>
            <w:vAlign w:val="center"/>
          </w:tcPr>
          <w:p w14:paraId="5728346C">
            <w:pPr>
              <w:adjustRightInd w:val="0"/>
              <w:snapToGrid w:val="0"/>
              <w:jc w:val="left"/>
              <w:rPr>
                <w:rFonts w:hint="eastAsia" w:ascii="宋体" w:hAnsi="宋体" w:eastAsia="宋体" w:cs="宋体"/>
                <w:color w:val="auto"/>
                <w:szCs w:val="21"/>
                <w:highlight w:val="none"/>
              </w:rPr>
            </w:pPr>
          </w:p>
        </w:tc>
      </w:tr>
      <w:tr w14:paraId="7294B9D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noWrap w:val="0"/>
            <w:vAlign w:val="center"/>
          </w:tcPr>
          <w:p w14:paraId="46B93A07">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6E9B2BC1">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w:t>
            </w:r>
            <w:r>
              <w:rPr>
                <w:rFonts w:hint="eastAsia" w:ascii="宋体" w:hAnsi="宋体" w:eastAsia="宋体" w:cs="宋体"/>
                <w:color w:val="auto"/>
                <w:szCs w:val="21"/>
                <w:highlight w:val="none"/>
                <w:lang w:val="en-US" w:eastAsia="zh-CN"/>
              </w:rPr>
              <w:t>13.2</w:t>
            </w:r>
            <w:r>
              <w:rPr>
                <w:rFonts w:hint="eastAsia" w:ascii="宋体" w:hAnsi="宋体" w:eastAsia="宋体" w:cs="宋体"/>
                <w:color w:val="auto"/>
                <w:szCs w:val="21"/>
                <w:highlight w:val="none"/>
              </w:rPr>
              <w:t>款</w:t>
            </w:r>
          </w:p>
        </w:tc>
        <w:tc>
          <w:tcPr>
            <w:tcW w:w="1742" w:type="dxa"/>
            <w:noWrap w:val="0"/>
            <w:vAlign w:val="center"/>
          </w:tcPr>
          <w:p w14:paraId="1AFF2DA0">
            <w:pPr>
              <w:adjustRightInd w:val="0"/>
              <w:snapToGrid w:val="0"/>
              <w:jc w:val="left"/>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履约保证金不予退还的情形</w:t>
            </w:r>
          </w:p>
        </w:tc>
        <w:tc>
          <w:tcPr>
            <w:tcW w:w="5170" w:type="dxa"/>
            <w:noWrap w:val="0"/>
            <w:vAlign w:val="center"/>
          </w:tcPr>
          <w:p w14:paraId="0E91BEAA">
            <w:pPr>
              <w:adjustRightInd w:val="0"/>
              <w:snapToGrid w:val="0"/>
              <w:jc w:val="left"/>
              <w:rPr>
                <w:rFonts w:hint="eastAsia" w:ascii="宋体" w:hAnsi="宋体" w:eastAsia="宋体" w:cs="宋体"/>
                <w:color w:val="auto"/>
                <w:szCs w:val="21"/>
                <w:highlight w:val="none"/>
              </w:rPr>
            </w:pPr>
          </w:p>
        </w:tc>
      </w:tr>
      <w:tr w14:paraId="783B246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74FB363C">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16CE702A">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w:t>
            </w:r>
            <w:r>
              <w:rPr>
                <w:rFonts w:hint="eastAsia" w:ascii="宋体" w:hAnsi="宋体" w:eastAsia="宋体" w:cs="宋体"/>
                <w:color w:val="auto"/>
                <w:szCs w:val="21"/>
                <w:highlight w:val="none"/>
                <w:lang w:val="en-US" w:eastAsia="zh-CN"/>
              </w:rPr>
              <w:t>13.3</w:t>
            </w:r>
            <w:r>
              <w:rPr>
                <w:rFonts w:hint="eastAsia" w:ascii="宋体" w:hAnsi="宋体" w:eastAsia="宋体" w:cs="宋体"/>
                <w:color w:val="auto"/>
                <w:szCs w:val="21"/>
                <w:highlight w:val="none"/>
              </w:rPr>
              <w:t>款</w:t>
            </w:r>
          </w:p>
        </w:tc>
        <w:tc>
          <w:tcPr>
            <w:tcW w:w="1742" w:type="dxa"/>
            <w:noWrap w:val="0"/>
            <w:vAlign w:val="center"/>
          </w:tcPr>
          <w:p w14:paraId="2EC25D82">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履约保证金退还时间及</w:t>
            </w:r>
            <w:r>
              <w:rPr>
                <w:rFonts w:hint="eastAsia" w:ascii="宋体" w:hAnsi="宋体" w:eastAsia="宋体" w:cs="宋体"/>
                <w:color w:val="auto"/>
                <w:szCs w:val="21"/>
                <w:highlight w:val="none"/>
                <w:lang w:eastAsia="zh-CN"/>
              </w:rPr>
              <w:t>逾期退还的</w:t>
            </w:r>
            <w:r>
              <w:rPr>
                <w:rFonts w:hint="eastAsia" w:ascii="宋体" w:hAnsi="宋体" w:eastAsia="宋体" w:cs="宋体"/>
                <w:color w:val="auto"/>
                <w:szCs w:val="21"/>
                <w:highlight w:val="none"/>
              </w:rPr>
              <w:t>违约金</w:t>
            </w:r>
          </w:p>
        </w:tc>
        <w:tc>
          <w:tcPr>
            <w:tcW w:w="5170" w:type="dxa"/>
            <w:noWrap w:val="0"/>
            <w:vAlign w:val="center"/>
          </w:tcPr>
          <w:p w14:paraId="11BB3678">
            <w:pPr>
              <w:adjustRightInd w:val="0"/>
              <w:snapToGrid w:val="0"/>
              <w:jc w:val="left"/>
              <w:rPr>
                <w:rFonts w:hint="eastAsia" w:ascii="宋体" w:hAnsi="宋体" w:eastAsia="宋体" w:cs="宋体"/>
                <w:color w:val="auto"/>
                <w:szCs w:val="21"/>
                <w:highlight w:val="none"/>
              </w:rPr>
            </w:pPr>
          </w:p>
        </w:tc>
      </w:tr>
      <w:tr w14:paraId="55F1B26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noWrap w:val="0"/>
            <w:vAlign w:val="center"/>
          </w:tcPr>
          <w:p w14:paraId="68861960">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65917614">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第1</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3</w:t>
            </w:r>
            <w:r>
              <w:rPr>
                <w:rFonts w:hint="eastAsia" w:ascii="宋体" w:hAnsi="宋体" w:eastAsia="宋体" w:cs="宋体"/>
                <w:color w:val="auto"/>
                <w:szCs w:val="21"/>
                <w:highlight w:val="none"/>
              </w:rPr>
              <w:t>）项</w:t>
            </w:r>
          </w:p>
        </w:tc>
        <w:tc>
          <w:tcPr>
            <w:tcW w:w="1742" w:type="dxa"/>
            <w:noWrap w:val="0"/>
            <w:vAlign w:val="center"/>
          </w:tcPr>
          <w:p w14:paraId="2871A6E5">
            <w:pPr>
              <w:adjustRightInd w:val="0"/>
              <w:snapToGrid w:val="0"/>
              <w:jc w:val="left"/>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运行监督、维修期限</w:t>
            </w:r>
          </w:p>
        </w:tc>
        <w:tc>
          <w:tcPr>
            <w:tcW w:w="5170" w:type="dxa"/>
            <w:noWrap w:val="0"/>
            <w:vAlign w:val="center"/>
          </w:tcPr>
          <w:p w14:paraId="6FFC619E">
            <w:pPr>
              <w:adjustRightInd w:val="0"/>
              <w:snapToGrid w:val="0"/>
              <w:jc w:val="left"/>
              <w:rPr>
                <w:rFonts w:hint="eastAsia" w:ascii="宋体" w:hAnsi="宋体" w:eastAsia="宋体" w:cs="宋体"/>
                <w:color w:val="auto"/>
                <w:szCs w:val="21"/>
                <w:highlight w:val="none"/>
              </w:rPr>
            </w:pPr>
          </w:p>
        </w:tc>
      </w:tr>
      <w:tr w14:paraId="7790C29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noWrap w:val="0"/>
            <w:vAlign w:val="center"/>
          </w:tcPr>
          <w:p w14:paraId="5AB0410C">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601F03A9">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第1</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5</w:t>
            </w:r>
            <w:r>
              <w:rPr>
                <w:rFonts w:hint="eastAsia" w:ascii="宋体" w:hAnsi="宋体" w:eastAsia="宋体" w:cs="宋体"/>
                <w:color w:val="auto"/>
                <w:szCs w:val="21"/>
                <w:highlight w:val="none"/>
              </w:rPr>
              <w:t>）项</w:t>
            </w:r>
          </w:p>
        </w:tc>
        <w:tc>
          <w:tcPr>
            <w:tcW w:w="1742" w:type="dxa"/>
            <w:noWrap w:val="0"/>
            <w:vAlign w:val="center"/>
          </w:tcPr>
          <w:p w14:paraId="447D99C9">
            <w:pPr>
              <w:adjustRightInd w:val="0"/>
              <w:snapToGrid w:val="0"/>
              <w:jc w:val="left"/>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货物回收的约定</w:t>
            </w:r>
          </w:p>
        </w:tc>
        <w:tc>
          <w:tcPr>
            <w:tcW w:w="5170" w:type="dxa"/>
            <w:noWrap w:val="0"/>
            <w:vAlign w:val="center"/>
          </w:tcPr>
          <w:p w14:paraId="4F5E4171">
            <w:pPr>
              <w:adjustRightInd w:val="0"/>
              <w:snapToGrid w:val="0"/>
              <w:jc w:val="left"/>
              <w:rPr>
                <w:rFonts w:hint="eastAsia" w:ascii="宋体" w:hAnsi="宋体" w:eastAsia="宋体" w:cs="宋体"/>
                <w:color w:val="auto"/>
                <w:szCs w:val="21"/>
                <w:highlight w:val="none"/>
              </w:rPr>
            </w:pPr>
          </w:p>
        </w:tc>
      </w:tr>
      <w:tr w14:paraId="458B162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17CD8ACD">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0419C8D6">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第1</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6</w:t>
            </w:r>
            <w:r>
              <w:rPr>
                <w:rFonts w:hint="eastAsia" w:ascii="宋体" w:hAnsi="宋体" w:eastAsia="宋体" w:cs="宋体"/>
                <w:color w:val="auto"/>
                <w:szCs w:val="21"/>
                <w:highlight w:val="none"/>
              </w:rPr>
              <w:t>）项</w:t>
            </w:r>
          </w:p>
        </w:tc>
        <w:tc>
          <w:tcPr>
            <w:tcW w:w="1742" w:type="dxa"/>
            <w:noWrap w:val="0"/>
            <w:vAlign w:val="center"/>
          </w:tcPr>
          <w:p w14:paraId="2BC92C44">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乙方提供的其他服务</w:t>
            </w:r>
          </w:p>
        </w:tc>
        <w:tc>
          <w:tcPr>
            <w:tcW w:w="5170" w:type="dxa"/>
            <w:noWrap w:val="0"/>
            <w:vAlign w:val="center"/>
          </w:tcPr>
          <w:p w14:paraId="2DF54DBB">
            <w:pPr>
              <w:adjustRightInd w:val="0"/>
              <w:snapToGrid w:val="0"/>
              <w:jc w:val="left"/>
              <w:rPr>
                <w:rFonts w:hint="eastAsia" w:ascii="宋体" w:hAnsi="宋体" w:eastAsia="宋体" w:cs="宋体"/>
                <w:color w:val="auto"/>
                <w:szCs w:val="21"/>
                <w:highlight w:val="none"/>
              </w:rPr>
            </w:pPr>
          </w:p>
        </w:tc>
      </w:tr>
      <w:tr w14:paraId="354301E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07F0F679">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5E02D385">
            <w:pPr>
              <w:adjustRightInd w:val="0"/>
              <w:snapToGrid w:val="0"/>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rPr>
              <w:t>第1</w:t>
            </w:r>
            <w:r>
              <w:rPr>
                <w:rFonts w:hint="eastAsia" w:ascii="宋体" w:hAnsi="宋体" w:eastAsia="宋体" w:cs="宋体"/>
                <w:color w:val="auto"/>
                <w:szCs w:val="21"/>
                <w:highlight w:val="none"/>
                <w:lang w:val="en-US" w:eastAsia="zh-CN"/>
              </w:rPr>
              <w:t>5</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1款</w:t>
            </w:r>
          </w:p>
        </w:tc>
        <w:tc>
          <w:tcPr>
            <w:tcW w:w="1742" w:type="dxa"/>
            <w:noWrap w:val="0"/>
            <w:vAlign w:val="center"/>
          </w:tcPr>
          <w:p w14:paraId="5F529A52">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修理、重作、更换相关具体规定</w:t>
            </w:r>
          </w:p>
        </w:tc>
        <w:tc>
          <w:tcPr>
            <w:tcW w:w="5170" w:type="dxa"/>
            <w:noWrap w:val="0"/>
            <w:vAlign w:val="center"/>
          </w:tcPr>
          <w:p w14:paraId="5C6D1098">
            <w:pPr>
              <w:adjustRightInd w:val="0"/>
              <w:snapToGrid w:val="0"/>
              <w:jc w:val="left"/>
              <w:rPr>
                <w:rFonts w:hint="eastAsia" w:ascii="宋体" w:hAnsi="宋体" w:eastAsia="宋体" w:cs="宋体"/>
                <w:color w:val="auto"/>
                <w:szCs w:val="21"/>
                <w:highlight w:val="none"/>
              </w:rPr>
            </w:pPr>
          </w:p>
        </w:tc>
      </w:tr>
      <w:tr w14:paraId="4E7F2C9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3BBE0ADA">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23766988">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第1</w:t>
            </w:r>
            <w:r>
              <w:rPr>
                <w:rFonts w:hint="eastAsia" w:ascii="宋体" w:hAnsi="宋体" w:eastAsia="宋体" w:cs="宋体"/>
                <w:color w:val="auto"/>
                <w:szCs w:val="21"/>
                <w:highlight w:val="none"/>
                <w:lang w:val="en-US" w:eastAsia="zh-CN"/>
              </w:rPr>
              <w:t>5</w:t>
            </w:r>
            <w:r>
              <w:rPr>
                <w:rFonts w:hint="eastAsia" w:ascii="宋体" w:hAnsi="宋体" w:eastAsia="宋体" w:cs="宋体"/>
                <w:color w:val="auto"/>
                <w:szCs w:val="21"/>
                <w:highlight w:val="none"/>
              </w:rPr>
              <w:t>.2（2）项</w:t>
            </w:r>
          </w:p>
        </w:tc>
        <w:tc>
          <w:tcPr>
            <w:tcW w:w="1742" w:type="dxa"/>
            <w:noWrap w:val="0"/>
            <w:vAlign w:val="center"/>
          </w:tcPr>
          <w:p w14:paraId="1B4D88B1">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迟延交货赔偿费</w:t>
            </w:r>
          </w:p>
        </w:tc>
        <w:tc>
          <w:tcPr>
            <w:tcW w:w="5170" w:type="dxa"/>
            <w:noWrap w:val="0"/>
            <w:vAlign w:val="center"/>
          </w:tcPr>
          <w:p w14:paraId="35EBF909">
            <w:pPr>
              <w:adjustRightInd w:val="0"/>
              <w:snapToGrid w:val="0"/>
              <w:jc w:val="left"/>
              <w:rPr>
                <w:rFonts w:hint="eastAsia" w:ascii="宋体" w:hAnsi="宋体" w:eastAsia="宋体" w:cs="宋体"/>
                <w:color w:val="auto"/>
                <w:szCs w:val="21"/>
                <w:highlight w:val="none"/>
                <w:u w:val="single"/>
              </w:rPr>
            </w:pPr>
          </w:p>
        </w:tc>
      </w:tr>
      <w:tr w14:paraId="23106F3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4834324A">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13D29D2F">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第1</w:t>
            </w:r>
            <w:r>
              <w:rPr>
                <w:rFonts w:hint="eastAsia" w:ascii="宋体" w:hAnsi="宋体" w:eastAsia="宋体" w:cs="宋体"/>
                <w:color w:val="auto"/>
                <w:szCs w:val="21"/>
                <w:highlight w:val="none"/>
                <w:lang w:val="en-US" w:eastAsia="zh-CN"/>
              </w:rPr>
              <w:t>5</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3款</w:t>
            </w:r>
          </w:p>
        </w:tc>
        <w:tc>
          <w:tcPr>
            <w:tcW w:w="1742" w:type="dxa"/>
            <w:noWrap w:val="0"/>
            <w:vAlign w:val="center"/>
          </w:tcPr>
          <w:p w14:paraId="04FEE2B9">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逾期付款利息</w:t>
            </w:r>
          </w:p>
        </w:tc>
        <w:tc>
          <w:tcPr>
            <w:tcW w:w="5170" w:type="dxa"/>
            <w:noWrap w:val="0"/>
            <w:vAlign w:val="center"/>
          </w:tcPr>
          <w:p w14:paraId="5A173937">
            <w:pPr>
              <w:adjustRightInd w:val="0"/>
              <w:snapToGrid w:val="0"/>
              <w:jc w:val="left"/>
              <w:rPr>
                <w:rFonts w:hint="eastAsia" w:ascii="宋体" w:hAnsi="宋体" w:eastAsia="宋体" w:cs="宋体"/>
                <w:color w:val="auto"/>
                <w:szCs w:val="21"/>
                <w:highlight w:val="none"/>
                <w:u w:val="single"/>
              </w:rPr>
            </w:pPr>
          </w:p>
        </w:tc>
      </w:tr>
      <w:tr w14:paraId="37A648C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876" w:hRule="atLeast"/>
        </w:trPr>
        <w:tc>
          <w:tcPr>
            <w:tcW w:w="1607" w:type="dxa"/>
            <w:tcBorders>
              <w:bottom w:val="single" w:color="auto" w:sz="2" w:space="0"/>
              <w:right w:val="single" w:color="auto" w:sz="2" w:space="0"/>
            </w:tcBorders>
            <w:noWrap w:val="0"/>
            <w:vAlign w:val="center"/>
          </w:tcPr>
          <w:p w14:paraId="056FE620">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662C3486">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第1</w:t>
            </w:r>
            <w:r>
              <w:rPr>
                <w:rFonts w:hint="eastAsia" w:ascii="宋体" w:hAnsi="宋体" w:eastAsia="宋体" w:cs="宋体"/>
                <w:color w:val="auto"/>
                <w:szCs w:val="21"/>
                <w:highlight w:val="none"/>
                <w:lang w:val="en-US" w:eastAsia="zh-CN"/>
              </w:rPr>
              <w:t>5</w:t>
            </w:r>
            <w:r>
              <w:rPr>
                <w:rFonts w:hint="eastAsia" w:ascii="宋体" w:hAnsi="宋体" w:eastAsia="宋体" w:cs="宋体"/>
                <w:color w:val="auto"/>
                <w:szCs w:val="21"/>
                <w:highlight w:val="none"/>
              </w:rPr>
              <w:t>.4</w:t>
            </w:r>
            <w:r>
              <w:rPr>
                <w:rFonts w:hint="eastAsia" w:ascii="宋体" w:hAnsi="宋体" w:eastAsia="宋体" w:cs="宋体"/>
                <w:color w:val="auto"/>
                <w:szCs w:val="21"/>
                <w:highlight w:val="none"/>
                <w:lang w:val="en-US" w:eastAsia="zh-CN"/>
              </w:rPr>
              <w:t>款</w:t>
            </w:r>
          </w:p>
        </w:tc>
        <w:tc>
          <w:tcPr>
            <w:tcW w:w="1742" w:type="dxa"/>
            <w:tcBorders>
              <w:left w:val="single" w:color="auto" w:sz="2" w:space="0"/>
              <w:bottom w:val="single" w:color="auto" w:sz="2" w:space="0"/>
              <w:right w:val="single" w:color="auto" w:sz="2" w:space="0"/>
            </w:tcBorders>
            <w:noWrap w:val="0"/>
            <w:vAlign w:val="center"/>
          </w:tcPr>
          <w:p w14:paraId="12994AEE">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其他违约责任</w:t>
            </w:r>
          </w:p>
        </w:tc>
        <w:tc>
          <w:tcPr>
            <w:tcW w:w="5170" w:type="dxa"/>
            <w:tcBorders>
              <w:left w:val="single" w:color="auto" w:sz="2" w:space="0"/>
              <w:bottom w:val="single" w:color="auto" w:sz="2" w:space="0"/>
            </w:tcBorders>
            <w:noWrap w:val="0"/>
            <w:vAlign w:val="center"/>
          </w:tcPr>
          <w:p w14:paraId="3E3CA077">
            <w:pPr>
              <w:adjustRightInd w:val="0"/>
              <w:snapToGrid w:val="0"/>
              <w:jc w:val="left"/>
              <w:rPr>
                <w:rFonts w:hint="eastAsia" w:ascii="宋体" w:hAnsi="宋体" w:eastAsia="宋体" w:cs="宋体"/>
                <w:color w:val="auto"/>
                <w:szCs w:val="21"/>
                <w:highlight w:val="none"/>
                <w:u w:val="single"/>
              </w:rPr>
            </w:pPr>
          </w:p>
        </w:tc>
      </w:tr>
      <w:tr w14:paraId="234FFC1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1607" w:type="dxa"/>
            <w:tcBorders>
              <w:top w:val="single" w:color="auto" w:sz="2" w:space="0"/>
              <w:right w:val="single" w:color="auto" w:sz="2" w:space="0"/>
            </w:tcBorders>
            <w:noWrap w:val="0"/>
            <w:vAlign w:val="center"/>
          </w:tcPr>
          <w:p w14:paraId="1DB70431">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310CB26E">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w:t>
            </w:r>
            <w:r>
              <w:rPr>
                <w:rFonts w:hint="eastAsia" w:ascii="宋体" w:hAnsi="宋体" w:eastAsia="宋体" w:cs="宋体"/>
                <w:color w:val="auto"/>
                <w:szCs w:val="21"/>
                <w:highlight w:val="none"/>
                <w:lang w:val="en-US" w:eastAsia="zh-CN"/>
              </w:rPr>
              <w:t>19</w:t>
            </w:r>
            <w:r>
              <w:rPr>
                <w:rFonts w:hint="eastAsia" w:ascii="宋体" w:hAnsi="宋体" w:eastAsia="宋体" w:cs="宋体"/>
                <w:color w:val="auto"/>
                <w:szCs w:val="21"/>
                <w:highlight w:val="none"/>
              </w:rPr>
              <w:t>.2</w:t>
            </w:r>
            <w:r>
              <w:rPr>
                <w:rFonts w:hint="eastAsia" w:ascii="宋体" w:hAnsi="宋体" w:eastAsia="宋体" w:cs="宋体"/>
                <w:color w:val="auto"/>
                <w:szCs w:val="21"/>
                <w:highlight w:val="none"/>
                <w:lang w:val="en-US" w:eastAsia="zh-CN"/>
              </w:rPr>
              <w:t>款</w:t>
            </w:r>
          </w:p>
        </w:tc>
        <w:tc>
          <w:tcPr>
            <w:tcW w:w="1742" w:type="dxa"/>
            <w:tcBorders>
              <w:top w:val="single" w:color="auto" w:sz="2" w:space="0"/>
              <w:left w:val="single" w:color="auto" w:sz="2" w:space="0"/>
              <w:right w:val="single" w:color="auto" w:sz="2" w:space="0"/>
            </w:tcBorders>
            <w:noWrap w:val="0"/>
            <w:vAlign w:val="center"/>
          </w:tcPr>
          <w:p w14:paraId="46202014">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解决争议的方法</w:t>
            </w:r>
          </w:p>
        </w:tc>
        <w:tc>
          <w:tcPr>
            <w:tcW w:w="5170" w:type="dxa"/>
            <w:tcBorders>
              <w:top w:val="single" w:color="auto" w:sz="2" w:space="0"/>
              <w:left w:val="single" w:color="auto" w:sz="2" w:space="0"/>
            </w:tcBorders>
            <w:noWrap w:val="0"/>
            <w:vAlign w:val="center"/>
          </w:tcPr>
          <w:p w14:paraId="7D012AAD">
            <w:pPr>
              <w:autoSpaceDE w:val="0"/>
              <w:autoSpaceDN w:val="0"/>
              <w:adjustRightInd w:val="0"/>
              <w:snapToGrid w:val="0"/>
              <w:spacing w:line="400" w:lineRule="exact"/>
              <w:jc w:val="left"/>
              <w:rPr>
                <w:rFonts w:hint="eastAsia" w:ascii="宋体" w:hAnsi="宋体" w:eastAsia="宋体" w:cs="宋体"/>
                <w:b w:val="0"/>
                <w:bCs w:val="0"/>
                <w:iCs/>
                <w:color w:val="auto"/>
                <w:szCs w:val="21"/>
                <w:highlight w:val="none"/>
              </w:rPr>
            </w:pPr>
            <w:r>
              <w:rPr>
                <w:rFonts w:hint="eastAsia" w:ascii="宋体" w:hAnsi="宋体" w:eastAsia="宋体" w:cs="宋体"/>
                <w:b w:val="0"/>
                <w:bCs w:val="0"/>
                <w:iCs/>
                <w:color w:val="auto"/>
                <w:szCs w:val="21"/>
                <w:highlight w:val="none"/>
              </w:rPr>
              <w:t>因本合同及合同有关事项发生的争议，按下列第</w:t>
            </w:r>
            <w:r>
              <w:rPr>
                <w:rFonts w:hint="eastAsia" w:ascii="宋体" w:hAnsi="宋体" w:eastAsia="宋体" w:cs="宋体"/>
                <w:b w:val="0"/>
                <w:bCs w:val="0"/>
                <w:iCs/>
                <w:color w:val="auto"/>
                <w:szCs w:val="21"/>
                <w:highlight w:val="none"/>
                <w:u w:val="single"/>
              </w:rPr>
              <w:t xml:space="preserve">   </w:t>
            </w:r>
            <w:r>
              <w:rPr>
                <w:rFonts w:hint="eastAsia" w:ascii="宋体" w:hAnsi="宋体" w:eastAsia="宋体" w:cs="宋体"/>
                <w:b w:val="0"/>
                <w:bCs w:val="0"/>
                <w:iCs/>
                <w:color w:val="auto"/>
                <w:szCs w:val="21"/>
                <w:highlight w:val="none"/>
              </w:rPr>
              <w:t>种方式解决：</w:t>
            </w:r>
          </w:p>
          <w:p w14:paraId="399AEC36">
            <w:pPr>
              <w:autoSpaceDE w:val="0"/>
              <w:autoSpaceDN w:val="0"/>
              <w:adjustRightInd w:val="0"/>
              <w:snapToGrid w:val="0"/>
              <w:spacing w:line="400" w:lineRule="exact"/>
              <w:jc w:val="left"/>
              <w:rPr>
                <w:rFonts w:hint="eastAsia" w:ascii="宋体" w:hAnsi="宋体" w:eastAsia="宋体" w:cs="宋体"/>
                <w:b w:val="0"/>
                <w:bCs w:val="0"/>
                <w:iCs/>
                <w:color w:val="auto"/>
                <w:szCs w:val="21"/>
                <w:highlight w:val="none"/>
              </w:rPr>
            </w:pPr>
            <w:r>
              <w:rPr>
                <w:rFonts w:hint="eastAsia" w:ascii="宋体" w:hAnsi="宋体" w:eastAsia="宋体" w:cs="宋体"/>
                <w:b w:val="0"/>
                <w:bCs w:val="0"/>
                <w:iCs/>
                <w:color w:val="auto"/>
                <w:szCs w:val="21"/>
                <w:highlight w:val="none"/>
              </w:rPr>
              <w:t>（1）向</w:t>
            </w:r>
            <w:r>
              <w:rPr>
                <w:rFonts w:hint="eastAsia" w:ascii="宋体" w:hAnsi="宋体" w:eastAsia="宋体" w:cs="宋体"/>
                <w:b w:val="0"/>
                <w:bCs w:val="0"/>
                <w:iCs/>
                <w:color w:val="auto"/>
                <w:szCs w:val="21"/>
                <w:highlight w:val="none"/>
                <w:u w:val="single"/>
              </w:rPr>
              <w:t xml:space="preserve">                    </w:t>
            </w:r>
            <w:r>
              <w:rPr>
                <w:rFonts w:hint="eastAsia" w:ascii="宋体" w:hAnsi="宋体" w:eastAsia="宋体" w:cs="宋体"/>
                <w:b w:val="0"/>
                <w:bCs w:val="0"/>
                <w:iCs/>
                <w:color w:val="auto"/>
                <w:szCs w:val="21"/>
                <w:highlight w:val="none"/>
              </w:rPr>
              <w:t>仲裁委员会申请仲裁，仲裁地点为</w:t>
            </w:r>
            <w:r>
              <w:rPr>
                <w:rFonts w:hint="eastAsia" w:ascii="宋体" w:hAnsi="宋体" w:eastAsia="宋体" w:cs="宋体"/>
                <w:b w:val="0"/>
                <w:bCs w:val="0"/>
                <w:iCs/>
                <w:color w:val="auto"/>
                <w:szCs w:val="21"/>
                <w:highlight w:val="none"/>
                <w:u w:val="single"/>
              </w:rPr>
              <w:t xml:space="preserve">           </w:t>
            </w:r>
            <w:r>
              <w:rPr>
                <w:rFonts w:hint="eastAsia" w:ascii="宋体" w:hAnsi="宋体" w:eastAsia="宋体" w:cs="宋体"/>
                <w:b w:val="0"/>
                <w:bCs w:val="0"/>
                <w:iCs/>
                <w:color w:val="auto"/>
                <w:szCs w:val="21"/>
                <w:highlight w:val="none"/>
              </w:rPr>
              <w:t>；</w:t>
            </w:r>
          </w:p>
          <w:p w14:paraId="31471738">
            <w:pPr>
              <w:adjustRightInd w:val="0"/>
              <w:snapToGrid w:val="0"/>
              <w:ind w:firstLine="0" w:firstLineChars="0"/>
              <w:jc w:val="left"/>
              <w:rPr>
                <w:rFonts w:hint="eastAsia" w:ascii="宋体" w:hAnsi="宋体" w:eastAsia="宋体" w:cs="宋体"/>
                <w:color w:val="auto"/>
                <w:szCs w:val="21"/>
                <w:highlight w:val="none"/>
                <w:u w:val="single"/>
              </w:rPr>
            </w:pPr>
            <w:r>
              <w:rPr>
                <w:rFonts w:hint="eastAsia" w:ascii="宋体" w:hAnsi="宋体" w:eastAsia="宋体" w:cs="宋体"/>
                <w:b w:val="0"/>
                <w:bCs w:val="0"/>
                <w:iCs/>
                <w:color w:val="auto"/>
                <w:szCs w:val="21"/>
                <w:highlight w:val="none"/>
              </w:rPr>
              <w:t>（2）向</w:t>
            </w:r>
            <w:r>
              <w:rPr>
                <w:rFonts w:hint="eastAsia" w:ascii="宋体" w:hAnsi="宋体" w:eastAsia="宋体" w:cs="宋体"/>
                <w:b w:val="0"/>
                <w:bCs w:val="0"/>
                <w:iCs/>
                <w:color w:val="auto"/>
                <w:szCs w:val="21"/>
                <w:highlight w:val="none"/>
                <w:u w:val="single"/>
              </w:rPr>
              <w:t xml:space="preserve">                    </w:t>
            </w:r>
            <w:r>
              <w:rPr>
                <w:rFonts w:hint="eastAsia" w:ascii="宋体" w:hAnsi="宋体" w:eastAsia="宋体" w:cs="宋体"/>
                <w:b w:val="0"/>
                <w:bCs w:val="0"/>
                <w:iCs/>
                <w:color w:val="auto"/>
                <w:szCs w:val="21"/>
                <w:highlight w:val="none"/>
              </w:rPr>
              <w:t>人民法院起诉。</w:t>
            </w:r>
          </w:p>
        </w:tc>
      </w:tr>
      <w:tr w14:paraId="7379314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0" w:hRule="atLeast"/>
        </w:trPr>
        <w:tc>
          <w:tcPr>
            <w:tcW w:w="1607" w:type="dxa"/>
            <w:noWrap w:val="0"/>
            <w:vAlign w:val="center"/>
          </w:tcPr>
          <w:p w14:paraId="1F92E31F">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604567D4">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第2</w:t>
            </w:r>
            <w:r>
              <w:rPr>
                <w:rFonts w:hint="eastAsia" w:ascii="宋体" w:hAnsi="宋体" w:eastAsia="宋体" w:cs="宋体"/>
                <w:color w:val="auto"/>
                <w:szCs w:val="21"/>
                <w:highlight w:val="none"/>
                <w:lang w:val="en-US" w:eastAsia="zh-CN"/>
              </w:rPr>
              <w:t>3.1</w:t>
            </w:r>
            <w:r>
              <w:rPr>
                <w:rFonts w:hint="eastAsia" w:ascii="宋体" w:hAnsi="宋体" w:eastAsia="宋体" w:cs="宋体"/>
                <w:color w:val="auto"/>
                <w:szCs w:val="21"/>
                <w:highlight w:val="none"/>
                <w:lang w:eastAsia="zh-CN"/>
              </w:rPr>
              <w:t>款</w:t>
            </w:r>
          </w:p>
        </w:tc>
        <w:tc>
          <w:tcPr>
            <w:tcW w:w="1742" w:type="dxa"/>
            <w:noWrap w:val="0"/>
            <w:vAlign w:val="center"/>
          </w:tcPr>
          <w:p w14:paraId="6AEA2FF2">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bCs/>
                <w:color w:val="auto"/>
                <w:szCs w:val="21"/>
                <w:highlight w:val="none"/>
                <w:lang w:eastAsia="zh-CN"/>
              </w:rPr>
              <w:t>其他专用条款</w:t>
            </w:r>
          </w:p>
        </w:tc>
        <w:tc>
          <w:tcPr>
            <w:tcW w:w="5170" w:type="dxa"/>
            <w:noWrap w:val="0"/>
            <w:vAlign w:val="center"/>
          </w:tcPr>
          <w:p w14:paraId="7D965B04">
            <w:pPr>
              <w:adjustRightInd w:val="0"/>
              <w:snapToGrid w:val="0"/>
              <w:jc w:val="left"/>
              <w:rPr>
                <w:rFonts w:hint="eastAsia" w:ascii="宋体" w:hAnsi="宋体" w:eastAsia="宋体" w:cs="宋体"/>
                <w:color w:val="auto"/>
                <w:szCs w:val="21"/>
                <w:highlight w:val="none"/>
                <w:lang w:val="en-US" w:eastAsia="zh-CN"/>
              </w:rPr>
            </w:pPr>
          </w:p>
        </w:tc>
      </w:tr>
    </w:tbl>
    <w:p w14:paraId="3F8C3478">
      <w:pPr>
        <w:rPr>
          <w:rFonts w:hint="eastAsia" w:ascii="宋体" w:hAnsi="宋体" w:eastAsia="宋体" w:cs="宋体"/>
          <w:color w:val="auto"/>
          <w:highlight w:val="none"/>
        </w:rPr>
      </w:pPr>
    </w:p>
    <w:p w14:paraId="3C83E9F3">
      <w:pPr>
        <w:rPr>
          <w:rFonts w:hint="eastAsia" w:ascii="宋体" w:hAnsi="宋体" w:eastAsia="宋体" w:cs="宋体"/>
          <w:color w:val="auto"/>
          <w:highlight w:val="none"/>
        </w:rPr>
      </w:pPr>
    </w:p>
    <w:p w14:paraId="08DF2954">
      <w:pPr>
        <w:tabs>
          <w:tab w:val="left" w:pos="8640"/>
        </w:tabs>
        <w:adjustRightInd w:val="0"/>
        <w:snapToGrid w:val="0"/>
        <w:spacing w:line="360" w:lineRule="auto"/>
        <w:ind w:right="136"/>
        <w:jc w:val="center"/>
        <w:rPr>
          <w:rFonts w:hint="eastAsia" w:ascii="宋体" w:hAnsi="宋体" w:eastAsia="宋体" w:cs="宋体"/>
          <w:b/>
          <w:snapToGrid w:val="0"/>
          <w:color w:val="auto"/>
          <w:spacing w:val="12"/>
          <w:kern w:val="0"/>
          <w:sz w:val="24"/>
          <w:highlight w:val="none"/>
        </w:rPr>
      </w:pPr>
      <w:r>
        <w:rPr>
          <w:rFonts w:hint="eastAsia" w:ascii="宋体" w:hAnsi="宋体" w:eastAsia="宋体" w:cs="宋体"/>
          <w:color w:val="auto"/>
          <w:kern w:val="0"/>
          <w:sz w:val="28"/>
          <w:szCs w:val="28"/>
          <w:highlight w:val="none"/>
        </w:rPr>
        <w:t xml:space="preserve"> </w:t>
      </w:r>
    </w:p>
    <w:p w14:paraId="525B8133">
      <w:pPr>
        <w:pStyle w:val="64"/>
        <w:numPr>
          <w:ilvl w:val="0"/>
          <w:numId w:val="0"/>
        </w:numPr>
        <w:snapToGrid w:val="0"/>
        <w:spacing w:before="0" w:after="0"/>
        <w:outlineLvl w:val="9"/>
        <w:rPr>
          <w:rFonts w:hint="eastAsia" w:ascii="宋体" w:hAnsi="宋体" w:eastAsia="宋体" w:cs="宋体"/>
          <w:color w:val="auto"/>
          <w:spacing w:val="20"/>
          <w:sz w:val="30"/>
          <w:szCs w:val="30"/>
          <w:highlight w:val="none"/>
        </w:rPr>
      </w:pPr>
      <w:r>
        <w:rPr>
          <w:rFonts w:hint="eastAsia" w:ascii="宋体" w:hAnsi="宋体" w:eastAsia="宋体" w:cs="宋体"/>
          <w:color w:val="auto"/>
          <w:highlight w:val="none"/>
        </w:rPr>
        <w:br w:type="page"/>
      </w:r>
      <w:bookmarkStart w:id="43" w:name="_Toc175644061"/>
    </w:p>
    <w:bookmarkEnd w:id="43"/>
    <w:p w14:paraId="5DFA566F">
      <w:pPr>
        <w:pStyle w:val="64"/>
        <w:numPr>
          <w:ilvl w:val="0"/>
          <w:numId w:val="0"/>
        </w:numPr>
        <w:snapToGrid w:val="0"/>
        <w:spacing w:before="0" w:after="0"/>
        <w:rPr>
          <w:rFonts w:hint="eastAsia" w:ascii="宋体" w:hAnsi="宋体" w:eastAsia="宋体" w:cs="宋体"/>
          <w:color w:val="auto"/>
          <w:spacing w:val="20"/>
          <w:szCs w:val="28"/>
          <w:highlight w:val="none"/>
        </w:rPr>
      </w:pPr>
      <w:bookmarkStart w:id="44" w:name="_Toc26221"/>
      <w:r>
        <w:rPr>
          <w:rFonts w:hint="eastAsia" w:ascii="宋体" w:hAnsi="宋体" w:eastAsia="宋体" w:cs="宋体"/>
          <w:color w:val="auto"/>
          <w:spacing w:val="20"/>
          <w:szCs w:val="28"/>
          <w:highlight w:val="none"/>
        </w:rPr>
        <w:t>第七部分  投标文件格式</w:t>
      </w:r>
      <w:bookmarkEnd w:id="44"/>
    </w:p>
    <w:p w14:paraId="03D058C9">
      <w:pPr>
        <w:snapToGrid w:val="0"/>
        <w:spacing w:line="240" w:lineRule="auto"/>
        <w:rPr>
          <w:rFonts w:hint="eastAsia" w:ascii="宋体" w:hAnsi="宋体" w:eastAsia="宋体" w:cs="宋体"/>
          <w:color w:val="auto"/>
          <w:highlight w:val="none"/>
        </w:rPr>
      </w:pPr>
    </w:p>
    <w:p w14:paraId="1E83C235">
      <w:pPr>
        <w:spacing w:line="240" w:lineRule="auto"/>
        <w:outlineLvl w:val="9"/>
        <w:rPr>
          <w:rFonts w:hint="eastAsia" w:ascii="宋体" w:hAnsi="宋体" w:eastAsia="宋体" w:cs="宋体"/>
          <w:b/>
          <w:color w:val="auto"/>
          <w:spacing w:val="20"/>
          <w:szCs w:val="24"/>
          <w:highlight w:val="none"/>
        </w:rPr>
        <w:sectPr>
          <w:headerReference r:id="rId11" w:type="default"/>
          <w:footerReference r:id="rId12" w:type="default"/>
          <w:pgSz w:w="11906" w:h="16838"/>
          <w:pgMar w:top="1134" w:right="1361" w:bottom="1021" w:left="1531" w:header="851" w:footer="992" w:gutter="0"/>
          <w:cols w:space="720" w:num="1"/>
          <w:docGrid w:type="lines" w:linePitch="312" w:charSpace="0"/>
        </w:sectPr>
      </w:pPr>
    </w:p>
    <w:p w14:paraId="1B2F212F">
      <w:pPr>
        <w:spacing w:line="240" w:lineRule="auto"/>
        <w:outlineLvl w:val="0"/>
        <w:rPr>
          <w:rFonts w:hint="eastAsia" w:ascii="宋体" w:hAnsi="宋体" w:eastAsia="宋体" w:cs="宋体"/>
          <w:b/>
          <w:color w:val="auto"/>
          <w:spacing w:val="20"/>
          <w:szCs w:val="24"/>
          <w:highlight w:val="none"/>
        </w:rPr>
      </w:pPr>
      <w:bookmarkStart w:id="45" w:name="_Toc2566"/>
    </w:p>
    <w:p w14:paraId="188F6416">
      <w:pPr>
        <w:spacing w:line="240" w:lineRule="auto"/>
        <w:outlineLvl w:val="0"/>
        <w:rPr>
          <w:rFonts w:hint="eastAsia" w:ascii="宋体" w:hAnsi="宋体" w:eastAsia="宋体" w:cs="宋体"/>
          <w:b/>
          <w:color w:val="auto"/>
          <w:spacing w:val="20"/>
          <w:szCs w:val="24"/>
          <w:highlight w:val="none"/>
        </w:rPr>
      </w:pPr>
      <w:r>
        <w:rPr>
          <w:rFonts w:hint="eastAsia" w:ascii="宋体" w:hAnsi="宋体" w:eastAsia="宋体" w:cs="宋体"/>
          <w:b/>
          <w:color w:val="auto"/>
          <w:spacing w:val="20"/>
          <w:szCs w:val="24"/>
          <w:highlight w:val="none"/>
        </w:rPr>
        <w:t>封面</w:t>
      </w:r>
      <w:bookmarkEnd w:id="45"/>
    </w:p>
    <w:p w14:paraId="3D807A3F">
      <w:pPr>
        <w:tabs>
          <w:tab w:val="left" w:pos="8280"/>
        </w:tabs>
        <w:spacing w:line="500" w:lineRule="exact"/>
        <w:rPr>
          <w:rFonts w:hint="eastAsia" w:ascii="宋体" w:hAnsi="宋体" w:eastAsia="宋体" w:cs="宋体"/>
          <w:color w:val="auto"/>
          <w:szCs w:val="24"/>
          <w:highlight w:val="none"/>
        </w:rPr>
      </w:pPr>
    </w:p>
    <w:p w14:paraId="5D1D0EB0">
      <w:pPr>
        <w:tabs>
          <w:tab w:val="left" w:pos="8280"/>
        </w:tabs>
        <w:spacing w:line="500" w:lineRule="exact"/>
        <w:rPr>
          <w:rFonts w:hint="eastAsia" w:ascii="宋体" w:hAnsi="宋体" w:eastAsia="宋体" w:cs="宋体"/>
          <w:color w:val="auto"/>
          <w:szCs w:val="24"/>
          <w:highlight w:val="none"/>
        </w:rPr>
      </w:pPr>
    </w:p>
    <w:p w14:paraId="1C257C4D">
      <w:pPr>
        <w:pStyle w:val="28"/>
        <w:rPr>
          <w:rFonts w:hint="eastAsia" w:ascii="宋体" w:hAnsi="宋体" w:eastAsia="宋体" w:cs="宋体"/>
          <w:color w:val="auto"/>
          <w:highlight w:val="none"/>
        </w:rPr>
      </w:pPr>
    </w:p>
    <w:p w14:paraId="07413EC1">
      <w:pPr>
        <w:pStyle w:val="28"/>
        <w:rPr>
          <w:rFonts w:hint="eastAsia" w:ascii="宋体" w:hAnsi="宋体" w:eastAsia="宋体" w:cs="宋体"/>
          <w:color w:val="auto"/>
          <w:highlight w:val="none"/>
        </w:rPr>
      </w:pPr>
    </w:p>
    <w:p w14:paraId="2F22624B">
      <w:pPr>
        <w:tabs>
          <w:tab w:val="left" w:pos="8280"/>
        </w:tabs>
        <w:spacing w:line="500" w:lineRule="exact"/>
        <w:jc w:val="center"/>
        <w:rPr>
          <w:rFonts w:hint="eastAsia" w:ascii="宋体" w:hAnsi="宋体" w:eastAsia="宋体" w:cs="宋体"/>
          <w:color w:val="auto"/>
          <w:sz w:val="52"/>
          <w:szCs w:val="24"/>
          <w:highlight w:val="none"/>
        </w:rPr>
      </w:pPr>
    </w:p>
    <w:p w14:paraId="1F34C2CB">
      <w:pPr>
        <w:tabs>
          <w:tab w:val="left" w:pos="8280"/>
        </w:tabs>
        <w:spacing w:line="500" w:lineRule="exact"/>
        <w:jc w:val="center"/>
        <w:rPr>
          <w:rFonts w:hint="eastAsia" w:ascii="宋体" w:hAnsi="宋体" w:eastAsia="宋体" w:cs="宋体"/>
          <w:color w:val="auto"/>
          <w:sz w:val="52"/>
          <w:szCs w:val="24"/>
          <w:highlight w:val="none"/>
        </w:rPr>
      </w:pPr>
    </w:p>
    <w:p w14:paraId="188EA405">
      <w:pPr>
        <w:tabs>
          <w:tab w:val="left" w:pos="8280"/>
        </w:tabs>
        <w:spacing w:line="360" w:lineRule="auto"/>
        <w:jc w:val="center"/>
        <w:rPr>
          <w:rFonts w:hint="eastAsia" w:ascii="宋体" w:hAnsi="宋体" w:eastAsia="宋体" w:cs="宋体"/>
          <w:color w:val="auto"/>
          <w:sz w:val="52"/>
          <w:szCs w:val="24"/>
          <w:highlight w:val="none"/>
        </w:rPr>
      </w:pPr>
      <w:r>
        <w:rPr>
          <w:rFonts w:hint="eastAsia" w:ascii="宋体" w:hAnsi="宋体" w:eastAsia="宋体" w:cs="宋体"/>
          <w:color w:val="auto"/>
          <w:sz w:val="52"/>
          <w:szCs w:val="24"/>
          <w:highlight w:val="none"/>
        </w:rPr>
        <w:t>投 标 文 件</w:t>
      </w:r>
    </w:p>
    <w:p w14:paraId="6684FF62">
      <w:pPr>
        <w:tabs>
          <w:tab w:val="left" w:pos="8280"/>
        </w:tabs>
        <w:spacing w:line="500" w:lineRule="exact"/>
        <w:jc w:val="center"/>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商务标部分（明标）</w:t>
      </w:r>
    </w:p>
    <w:p w14:paraId="1434542E">
      <w:pPr>
        <w:tabs>
          <w:tab w:val="left" w:pos="8280"/>
        </w:tabs>
        <w:spacing w:line="500" w:lineRule="exact"/>
        <w:rPr>
          <w:rFonts w:hint="eastAsia" w:ascii="宋体" w:hAnsi="宋体" w:eastAsia="宋体" w:cs="宋体"/>
          <w:color w:val="auto"/>
          <w:sz w:val="28"/>
          <w:szCs w:val="24"/>
          <w:highlight w:val="none"/>
        </w:rPr>
      </w:pPr>
    </w:p>
    <w:p w14:paraId="4DD30BE4">
      <w:pPr>
        <w:tabs>
          <w:tab w:val="left" w:pos="8280"/>
        </w:tabs>
        <w:spacing w:line="500" w:lineRule="exact"/>
        <w:rPr>
          <w:rFonts w:hint="eastAsia" w:ascii="宋体" w:hAnsi="宋体" w:eastAsia="宋体" w:cs="宋体"/>
          <w:color w:val="auto"/>
          <w:sz w:val="28"/>
          <w:szCs w:val="24"/>
          <w:highlight w:val="none"/>
        </w:rPr>
      </w:pPr>
    </w:p>
    <w:p w14:paraId="16651530">
      <w:pPr>
        <w:tabs>
          <w:tab w:val="left" w:pos="8280"/>
        </w:tabs>
        <w:spacing w:line="500" w:lineRule="exact"/>
        <w:rPr>
          <w:rFonts w:hint="eastAsia" w:ascii="宋体" w:hAnsi="宋体" w:eastAsia="宋体" w:cs="宋体"/>
          <w:color w:val="auto"/>
          <w:sz w:val="28"/>
          <w:szCs w:val="24"/>
          <w:highlight w:val="none"/>
        </w:rPr>
      </w:pPr>
    </w:p>
    <w:p w14:paraId="5B4CD0F2">
      <w:pPr>
        <w:tabs>
          <w:tab w:val="left" w:pos="8280"/>
        </w:tabs>
        <w:spacing w:line="500" w:lineRule="exact"/>
        <w:rPr>
          <w:rFonts w:hint="eastAsia" w:ascii="宋体" w:hAnsi="宋体" w:eastAsia="宋体" w:cs="宋体"/>
          <w:color w:val="auto"/>
          <w:sz w:val="28"/>
          <w:szCs w:val="24"/>
          <w:highlight w:val="none"/>
        </w:rPr>
      </w:pPr>
    </w:p>
    <w:p w14:paraId="04471FA6">
      <w:pPr>
        <w:tabs>
          <w:tab w:val="left" w:pos="8280"/>
        </w:tabs>
        <w:spacing w:line="500" w:lineRule="exact"/>
        <w:rPr>
          <w:rFonts w:hint="eastAsia" w:ascii="宋体" w:hAnsi="宋体" w:eastAsia="宋体" w:cs="宋体"/>
          <w:color w:val="auto"/>
          <w:sz w:val="28"/>
          <w:szCs w:val="24"/>
          <w:highlight w:val="none"/>
        </w:rPr>
      </w:pPr>
    </w:p>
    <w:p w14:paraId="0759AA4E">
      <w:pPr>
        <w:pStyle w:val="28"/>
        <w:rPr>
          <w:rFonts w:hint="eastAsia" w:ascii="宋体" w:hAnsi="宋体" w:eastAsia="宋体" w:cs="宋体"/>
          <w:color w:val="auto"/>
          <w:sz w:val="28"/>
          <w:highlight w:val="none"/>
        </w:rPr>
      </w:pPr>
    </w:p>
    <w:p w14:paraId="27AE056D">
      <w:pPr>
        <w:pStyle w:val="28"/>
        <w:rPr>
          <w:rFonts w:hint="eastAsia" w:ascii="宋体" w:hAnsi="宋体" w:eastAsia="宋体" w:cs="宋体"/>
          <w:color w:val="auto"/>
          <w:sz w:val="28"/>
          <w:highlight w:val="none"/>
        </w:rPr>
      </w:pPr>
    </w:p>
    <w:p w14:paraId="6995EC58">
      <w:pPr>
        <w:pStyle w:val="28"/>
        <w:rPr>
          <w:rFonts w:hint="eastAsia" w:ascii="宋体" w:hAnsi="宋体" w:eastAsia="宋体" w:cs="宋体"/>
          <w:color w:val="auto"/>
          <w:sz w:val="28"/>
          <w:highlight w:val="none"/>
        </w:rPr>
      </w:pPr>
    </w:p>
    <w:p w14:paraId="4DBABF41">
      <w:pPr>
        <w:pStyle w:val="28"/>
        <w:rPr>
          <w:rFonts w:hint="eastAsia" w:ascii="宋体" w:hAnsi="宋体" w:eastAsia="宋体" w:cs="宋体"/>
          <w:color w:val="auto"/>
          <w:sz w:val="28"/>
          <w:highlight w:val="none"/>
        </w:rPr>
      </w:pPr>
    </w:p>
    <w:p w14:paraId="1CE153B3">
      <w:pPr>
        <w:pStyle w:val="28"/>
        <w:rPr>
          <w:rFonts w:hint="eastAsia" w:ascii="宋体" w:hAnsi="宋体" w:eastAsia="宋体" w:cs="宋体"/>
          <w:color w:val="auto"/>
          <w:sz w:val="28"/>
          <w:highlight w:val="none"/>
        </w:rPr>
      </w:pPr>
    </w:p>
    <w:p w14:paraId="7EC01398">
      <w:pPr>
        <w:pStyle w:val="28"/>
        <w:rPr>
          <w:rFonts w:hint="eastAsia" w:ascii="宋体" w:hAnsi="宋体" w:eastAsia="宋体" w:cs="宋体"/>
          <w:color w:val="auto"/>
          <w:sz w:val="28"/>
          <w:highlight w:val="none"/>
        </w:rPr>
      </w:pPr>
    </w:p>
    <w:p w14:paraId="2B6B1530">
      <w:pPr>
        <w:pStyle w:val="28"/>
        <w:rPr>
          <w:rFonts w:hint="eastAsia" w:ascii="宋体" w:hAnsi="宋体" w:eastAsia="宋体" w:cs="宋体"/>
          <w:color w:val="auto"/>
          <w:sz w:val="28"/>
          <w:highlight w:val="none"/>
        </w:rPr>
      </w:pPr>
    </w:p>
    <w:p w14:paraId="1D1526C9">
      <w:pPr>
        <w:pStyle w:val="28"/>
        <w:rPr>
          <w:rFonts w:hint="eastAsia" w:ascii="宋体" w:hAnsi="宋体" w:eastAsia="宋体" w:cs="宋体"/>
          <w:color w:val="auto"/>
          <w:sz w:val="28"/>
          <w:highlight w:val="none"/>
        </w:rPr>
      </w:pPr>
    </w:p>
    <w:p w14:paraId="6E23B164">
      <w:pPr>
        <w:pStyle w:val="28"/>
        <w:rPr>
          <w:rFonts w:hint="eastAsia" w:ascii="宋体" w:hAnsi="宋体" w:eastAsia="宋体" w:cs="宋体"/>
          <w:color w:val="auto"/>
          <w:sz w:val="28"/>
          <w:highlight w:val="none"/>
        </w:rPr>
      </w:pPr>
    </w:p>
    <w:p w14:paraId="75428CA5">
      <w:pPr>
        <w:tabs>
          <w:tab w:val="left" w:pos="8280"/>
        </w:tabs>
        <w:spacing w:line="500" w:lineRule="exact"/>
        <w:rPr>
          <w:rFonts w:hint="eastAsia" w:ascii="宋体" w:hAnsi="宋体" w:eastAsia="宋体" w:cs="宋体"/>
          <w:color w:val="auto"/>
          <w:sz w:val="28"/>
          <w:szCs w:val="24"/>
          <w:highlight w:val="none"/>
        </w:rPr>
      </w:pPr>
    </w:p>
    <w:p w14:paraId="7C39CD18">
      <w:pPr>
        <w:tabs>
          <w:tab w:val="left" w:pos="8280"/>
        </w:tabs>
        <w:spacing w:line="500" w:lineRule="exact"/>
        <w:ind w:firstLine="1400" w:firstLineChars="500"/>
        <w:rPr>
          <w:rFonts w:hint="eastAsia" w:ascii="宋体" w:hAnsi="宋体" w:eastAsia="宋体" w:cs="宋体"/>
          <w:color w:val="auto"/>
          <w:sz w:val="28"/>
          <w:szCs w:val="24"/>
          <w:highlight w:val="none"/>
        </w:rPr>
      </w:pPr>
      <w:r>
        <w:rPr>
          <w:rFonts w:hint="eastAsia" w:ascii="宋体" w:hAnsi="宋体" w:eastAsia="宋体" w:cs="宋体"/>
          <w:color w:val="auto"/>
          <w:sz w:val="28"/>
          <w:szCs w:val="24"/>
          <w:highlight w:val="none"/>
          <w:lang w:eastAsia="zh-CN"/>
        </w:rPr>
        <w:t>项目名称</w:t>
      </w:r>
      <w:r>
        <w:rPr>
          <w:rFonts w:hint="eastAsia" w:ascii="宋体" w:hAnsi="宋体" w:eastAsia="宋体" w:cs="宋体"/>
          <w:color w:val="auto"/>
          <w:sz w:val="28"/>
          <w:szCs w:val="24"/>
          <w:highlight w:val="none"/>
        </w:rPr>
        <w:t>：</w:t>
      </w:r>
    </w:p>
    <w:p w14:paraId="3DAEA3C2">
      <w:pPr>
        <w:tabs>
          <w:tab w:val="left" w:pos="8280"/>
        </w:tabs>
        <w:spacing w:line="500" w:lineRule="exact"/>
        <w:ind w:firstLine="1400" w:firstLineChars="500"/>
        <w:rPr>
          <w:rFonts w:hint="eastAsia" w:ascii="宋体" w:hAnsi="宋体" w:eastAsia="宋体" w:cs="宋体"/>
          <w:color w:val="auto"/>
          <w:sz w:val="28"/>
          <w:szCs w:val="24"/>
          <w:highlight w:val="none"/>
        </w:rPr>
      </w:pPr>
      <w:r>
        <w:rPr>
          <w:rFonts w:hint="eastAsia" w:ascii="宋体" w:hAnsi="宋体" w:eastAsia="宋体" w:cs="宋体"/>
          <w:color w:val="auto"/>
          <w:sz w:val="28"/>
          <w:szCs w:val="24"/>
          <w:highlight w:val="none"/>
        </w:rPr>
        <w:t>项目编号：</w:t>
      </w:r>
    </w:p>
    <w:p w14:paraId="7ED6F82B">
      <w:pPr>
        <w:tabs>
          <w:tab w:val="left" w:pos="8280"/>
        </w:tabs>
        <w:spacing w:line="500" w:lineRule="exact"/>
        <w:ind w:firstLine="1400" w:firstLineChars="500"/>
        <w:rPr>
          <w:rFonts w:hint="eastAsia" w:ascii="宋体" w:hAnsi="宋体" w:eastAsia="宋体" w:cs="宋体"/>
          <w:color w:val="auto"/>
          <w:sz w:val="28"/>
          <w:szCs w:val="24"/>
          <w:highlight w:val="none"/>
        </w:rPr>
      </w:pPr>
      <w:r>
        <w:rPr>
          <w:rFonts w:hint="eastAsia" w:ascii="宋体" w:hAnsi="宋体" w:eastAsia="宋体" w:cs="宋体"/>
          <w:color w:val="auto"/>
          <w:sz w:val="28"/>
          <w:szCs w:val="24"/>
          <w:highlight w:val="none"/>
        </w:rPr>
        <w:t>供应商名称（公章）：</w:t>
      </w:r>
    </w:p>
    <w:p w14:paraId="40E256A3">
      <w:pPr>
        <w:tabs>
          <w:tab w:val="left" w:pos="8280"/>
        </w:tabs>
        <w:spacing w:line="500" w:lineRule="exact"/>
        <w:ind w:firstLine="1400" w:firstLineChars="500"/>
        <w:rPr>
          <w:rFonts w:hint="eastAsia" w:ascii="宋体" w:hAnsi="宋体" w:eastAsia="宋体" w:cs="宋体"/>
          <w:color w:val="auto"/>
          <w:sz w:val="28"/>
          <w:szCs w:val="24"/>
          <w:highlight w:val="none"/>
        </w:rPr>
      </w:pPr>
      <w:r>
        <w:rPr>
          <w:rFonts w:hint="eastAsia" w:ascii="宋体" w:hAnsi="宋体" w:eastAsia="宋体" w:cs="宋体"/>
          <w:color w:val="auto"/>
          <w:sz w:val="28"/>
          <w:szCs w:val="24"/>
          <w:highlight w:val="none"/>
        </w:rPr>
        <w:t xml:space="preserve">法定代表人（或委托代理人）（签字或盖章）：           </w:t>
      </w:r>
    </w:p>
    <w:p w14:paraId="44F75D69">
      <w:pPr>
        <w:spacing w:line="240" w:lineRule="auto"/>
        <w:ind w:firstLine="1400" w:firstLineChars="500"/>
        <w:jc w:val="both"/>
        <w:outlineLvl w:val="2"/>
        <w:rPr>
          <w:rFonts w:hint="eastAsia" w:ascii="宋体" w:hAnsi="宋体" w:eastAsia="宋体" w:cs="宋体"/>
          <w:color w:val="auto"/>
          <w:sz w:val="28"/>
          <w:szCs w:val="24"/>
          <w:highlight w:val="none"/>
        </w:rPr>
      </w:pPr>
      <w:r>
        <w:rPr>
          <w:rFonts w:hint="eastAsia" w:ascii="宋体" w:hAnsi="宋体" w:eastAsia="宋体" w:cs="宋体"/>
          <w:color w:val="auto"/>
          <w:sz w:val="28"/>
          <w:szCs w:val="24"/>
          <w:highlight w:val="none"/>
        </w:rPr>
        <w:t>日期：</w:t>
      </w:r>
    </w:p>
    <w:p w14:paraId="6F8DAD27">
      <w:pPr>
        <w:spacing w:line="240" w:lineRule="auto"/>
        <w:jc w:val="center"/>
        <w:outlineLvl w:val="9"/>
        <w:rPr>
          <w:rFonts w:hint="eastAsia" w:ascii="宋体" w:hAnsi="宋体" w:eastAsia="宋体" w:cs="宋体"/>
          <w:b/>
          <w:color w:val="auto"/>
          <w:sz w:val="28"/>
          <w:szCs w:val="28"/>
          <w:highlight w:val="none"/>
        </w:rPr>
      </w:pPr>
    </w:p>
    <w:p w14:paraId="186AD5FD">
      <w:pPr>
        <w:spacing w:line="240" w:lineRule="auto"/>
        <w:jc w:val="center"/>
        <w:outlineLvl w:val="2"/>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t xml:space="preserve">目    录 </w:t>
      </w:r>
    </w:p>
    <w:p w14:paraId="11EE1A7C">
      <w:pPr>
        <w:snapToGrid w:val="0"/>
        <w:spacing w:line="480" w:lineRule="auto"/>
        <w:ind w:firstLine="601"/>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一、投标函 ……………………………………………………………………（）</w:t>
      </w:r>
    </w:p>
    <w:p w14:paraId="003F4814">
      <w:pPr>
        <w:snapToGrid w:val="0"/>
        <w:spacing w:line="480" w:lineRule="auto"/>
        <w:ind w:firstLine="601"/>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二、开标一览表 ………………………………………………………………（）</w:t>
      </w:r>
    </w:p>
    <w:p w14:paraId="5F877BCA">
      <w:pPr>
        <w:snapToGrid w:val="0"/>
        <w:spacing w:line="480" w:lineRule="auto"/>
        <w:ind w:firstLine="601"/>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三、投标总报价分项明细表…………………………………………………（）</w:t>
      </w:r>
    </w:p>
    <w:p w14:paraId="6692896B">
      <w:pPr>
        <w:snapToGrid w:val="0"/>
        <w:spacing w:line="480" w:lineRule="auto"/>
        <w:ind w:firstLine="601"/>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四、法定代表人授权委托书……………………………………………………（）</w:t>
      </w:r>
    </w:p>
    <w:p w14:paraId="3088096D">
      <w:pPr>
        <w:snapToGrid w:val="0"/>
        <w:spacing w:line="480" w:lineRule="auto"/>
        <w:ind w:firstLine="601"/>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五、供应商情况简介……………………………………………………………（）</w:t>
      </w:r>
    </w:p>
    <w:p w14:paraId="50242D5B">
      <w:pPr>
        <w:snapToGrid w:val="0"/>
        <w:spacing w:line="480" w:lineRule="auto"/>
        <w:ind w:firstLine="601"/>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六、供应商资格资料内容………………………………………………………（）</w:t>
      </w:r>
    </w:p>
    <w:p w14:paraId="59059E5E">
      <w:pPr>
        <w:snapToGrid w:val="0"/>
        <w:spacing w:line="480" w:lineRule="auto"/>
        <w:ind w:firstLine="601"/>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七、节能环保资料等内容………………………………………………………（）</w:t>
      </w:r>
    </w:p>
    <w:p w14:paraId="2CA624DC">
      <w:pPr>
        <w:snapToGrid w:val="0"/>
        <w:spacing w:line="480" w:lineRule="auto"/>
        <w:ind w:firstLine="601"/>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八、同类业绩及其他要求………………………………………………………（）</w:t>
      </w:r>
    </w:p>
    <w:p w14:paraId="08AA6AF7">
      <w:pPr>
        <w:snapToGrid w:val="0"/>
        <w:spacing w:line="480" w:lineRule="auto"/>
        <w:ind w:firstLine="601"/>
        <w:rPr>
          <w:rFonts w:hint="eastAsia" w:ascii="宋体" w:hAnsi="宋体" w:eastAsia="宋体" w:cs="宋体"/>
          <w:color w:val="auto"/>
          <w:spacing w:val="10"/>
          <w:szCs w:val="24"/>
          <w:highlight w:val="none"/>
        </w:rPr>
      </w:pPr>
      <w:r>
        <w:rPr>
          <w:rFonts w:hint="eastAsia" w:ascii="宋体" w:hAnsi="宋体" w:eastAsia="宋体" w:cs="宋体"/>
          <w:color w:val="auto"/>
          <w:kern w:val="2"/>
          <w:szCs w:val="24"/>
          <w:highlight w:val="none"/>
        </w:rPr>
        <w:t>九、商务要求响应情况………………………………………</w:t>
      </w:r>
      <w:r>
        <w:rPr>
          <w:rFonts w:hint="eastAsia" w:ascii="宋体" w:hAnsi="宋体" w:eastAsia="宋体" w:cs="宋体"/>
          <w:color w:val="auto"/>
          <w:spacing w:val="10"/>
          <w:szCs w:val="24"/>
          <w:highlight w:val="none"/>
        </w:rPr>
        <w:t>…</w:t>
      </w:r>
      <w:r>
        <w:rPr>
          <w:rFonts w:hint="eastAsia" w:ascii="宋体" w:hAnsi="宋体" w:eastAsia="宋体" w:cs="宋体"/>
          <w:color w:val="auto"/>
          <w:kern w:val="2"/>
          <w:szCs w:val="24"/>
          <w:highlight w:val="none"/>
        </w:rPr>
        <w:t>………………</w:t>
      </w:r>
      <w:r>
        <w:rPr>
          <w:rFonts w:hint="eastAsia" w:ascii="宋体" w:hAnsi="宋体" w:eastAsia="宋体" w:cs="宋体"/>
          <w:color w:val="auto"/>
          <w:spacing w:val="10"/>
          <w:szCs w:val="24"/>
          <w:highlight w:val="none"/>
        </w:rPr>
        <w:t>（）</w:t>
      </w:r>
    </w:p>
    <w:p w14:paraId="687E561D">
      <w:pPr>
        <w:snapToGrid w:val="0"/>
        <w:spacing w:line="480" w:lineRule="auto"/>
        <w:ind w:firstLine="601"/>
        <w:rPr>
          <w:rFonts w:hint="eastAsia" w:ascii="宋体" w:hAnsi="宋体" w:eastAsia="宋体" w:cs="宋体"/>
          <w:color w:val="auto"/>
          <w:spacing w:val="10"/>
          <w:szCs w:val="24"/>
          <w:highlight w:val="none"/>
        </w:rPr>
      </w:pPr>
      <w:r>
        <w:rPr>
          <w:rFonts w:hint="eastAsia" w:ascii="宋体" w:hAnsi="宋体" w:eastAsia="宋体" w:cs="宋体"/>
          <w:color w:val="auto"/>
          <w:kern w:val="2"/>
          <w:szCs w:val="24"/>
          <w:highlight w:val="none"/>
        </w:rPr>
        <w:t>十、其他必要的商务资料………………………………………</w:t>
      </w:r>
      <w:r>
        <w:rPr>
          <w:rFonts w:hint="eastAsia" w:ascii="宋体" w:hAnsi="宋体" w:eastAsia="宋体" w:cs="宋体"/>
          <w:color w:val="auto"/>
          <w:spacing w:val="10"/>
          <w:szCs w:val="24"/>
          <w:highlight w:val="none"/>
        </w:rPr>
        <w:t>…</w:t>
      </w:r>
      <w:r>
        <w:rPr>
          <w:rFonts w:hint="eastAsia" w:ascii="宋体" w:hAnsi="宋体" w:eastAsia="宋体" w:cs="宋体"/>
          <w:color w:val="auto"/>
          <w:kern w:val="2"/>
          <w:szCs w:val="24"/>
          <w:highlight w:val="none"/>
        </w:rPr>
        <w:t>……………</w:t>
      </w:r>
      <w:r>
        <w:rPr>
          <w:rFonts w:hint="eastAsia" w:ascii="宋体" w:hAnsi="宋体" w:eastAsia="宋体" w:cs="宋体"/>
          <w:color w:val="auto"/>
          <w:spacing w:val="10"/>
          <w:szCs w:val="24"/>
          <w:highlight w:val="none"/>
        </w:rPr>
        <w:t>（）</w:t>
      </w:r>
    </w:p>
    <w:p w14:paraId="40FC007D">
      <w:pPr>
        <w:spacing w:line="480" w:lineRule="auto"/>
        <w:jc w:val="center"/>
        <w:rPr>
          <w:rFonts w:hint="eastAsia" w:ascii="宋体" w:hAnsi="宋体" w:eastAsia="宋体" w:cs="宋体"/>
          <w:color w:val="auto"/>
          <w:spacing w:val="20"/>
          <w:szCs w:val="24"/>
          <w:highlight w:val="none"/>
        </w:rPr>
      </w:pPr>
      <w:r>
        <w:rPr>
          <w:rFonts w:hint="eastAsia" w:ascii="宋体" w:hAnsi="宋体" w:eastAsia="宋体" w:cs="宋体"/>
          <w:bCs/>
          <w:color w:val="auto"/>
          <w:szCs w:val="24"/>
          <w:highlight w:val="none"/>
        </w:rPr>
        <w:t>（注：供应商可根据投标文件制作需要调整此目录内容、增减目录条款。）</w:t>
      </w:r>
    </w:p>
    <w:p w14:paraId="4EB5E7F3">
      <w:pPr>
        <w:pageBreakBefore/>
        <w:spacing w:line="240" w:lineRule="auto"/>
        <w:jc w:val="center"/>
        <w:outlineLvl w:val="2"/>
        <w:rPr>
          <w:rFonts w:hint="eastAsia" w:ascii="宋体" w:hAnsi="宋体" w:eastAsia="宋体" w:cs="宋体"/>
          <w:bCs/>
          <w:color w:val="auto"/>
          <w:sz w:val="28"/>
          <w:szCs w:val="28"/>
          <w:highlight w:val="none"/>
        </w:rPr>
      </w:pPr>
      <w:r>
        <w:rPr>
          <w:rFonts w:hint="eastAsia" w:ascii="宋体" w:hAnsi="宋体" w:eastAsia="宋体" w:cs="宋体"/>
          <w:b/>
          <w:color w:val="auto"/>
          <w:sz w:val="28"/>
          <w:szCs w:val="28"/>
          <w:highlight w:val="none"/>
        </w:rPr>
        <w:t>*一、投  标  函</w:t>
      </w:r>
    </w:p>
    <w:p w14:paraId="2DA482AC">
      <w:pPr>
        <w:spacing w:line="240" w:lineRule="auto"/>
        <w:rPr>
          <w:rFonts w:hint="eastAsia" w:ascii="宋体" w:hAnsi="宋体" w:eastAsia="宋体" w:cs="宋体"/>
          <w:b/>
          <w:color w:val="auto"/>
          <w:sz w:val="21"/>
          <w:szCs w:val="21"/>
          <w:highlight w:val="none"/>
        </w:rPr>
      </w:pPr>
    </w:p>
    <w:p w14:paraId="2CB78DF7">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致：</w:t>
      </w:r>
      <w:r>
        <w:rPr>
          <w:rFonts w:hint="eastAsia" w:ascii="宋体" w:hAnsi="宋体" w:eastAsia="宋体" w:cs="宋体"/>
          <w:color w:val="auto"/>
          <w:sz w:val="24"/>
          <w:highlight w:val="none"/>
          <w:u w:val="single"/>
        </w:rPr>
        <w:t>（采购人）</w:t>
      </w:r>
      <w:r>
        <w:rPr>
          <w:rFonts w:hint="eastAsia" w:ascii="宋体" w:hAnsi="宋体" w:eastAsia="宋体" w:cs="宋体"/>
          <w:color w:val="auto"/>
          <w:sz w:val="24"/>
          <w:highlight w:val="none"/>
        </w:rPr>
        <w:t>：</w:t>
      </w:r>
    </w:p>
    <w:p w14:paraId="50F877F3">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r>
        <w:rPr>
          <w:rFonts w:hint="eastAsia" w:ascii="宋体" w:hAnsi="宋体" w:eastAsia="宋体" w:cs="宋体"/>
          <w:color w:val="auto"/>
          <w:sz w:val="24"/>
          <w:highlight w:val="none"/>
          <w:u w:val="single"/>
        </w:rPr>
        <w:t xml:space="preserve">                         </w:t>
      </w:r>
      <w:r>
        <w:rPr>
          <w:rFonts w:hint="eastAsia" w:ascii="宋体" w:hAnsi="宋体" w:eastAsia="宋体" w:cs="宋体"/>
          <w:color w:val="auto"/>
          <w:sz w:val="24"/>
          <w:highlight w:val="none"/>
        </w:rPr>
        <w:t xml:space="preserve">(供应商全称)授权 </w:t>
      </w:r>
      <w:r>
        <w:rPr>
          <w:rFonts w:hint="eastAsia" w:ascii="宋体" w:hAnsi="宋体" w:eastAsia="宋体" w:cs="宋体"/>
          <w:color w:val="auto"/>
          <w:sz w:val="24"/>
          <w:highlight w:val="none"/>
          <w:u w:val="single"/>
        </w:rPr>
        <w:t xml:space="preserve">         </w:t>
      </w:r>
      <w:r>
        <w:rPr>
          <w:rFonts w:hint="eastAsia" w:ascii="宋体" w:hAnsi="宋体" w:eastAsia="宋体" w:cs="宋体"/>
          <w:color w:val="auto"/>
          <w:sz w:val="24"/>
          <w:highlight w:val="none"/>
        </w:rPr>
        <w:t>(</w:t>
      </w:r>
      <w:r>
        <w:rPr>
          <w:rFonts w:hint="eastAsia" w:ascii="宋体" w:hAnsi="宋体" w:eastAsia="宋体" w:cs="宋体"/>
          <w:color w:val="auto"/>
          <w:sz w:val="24"/>
          <w:highlight w:val="none"/>
          <w:lang w:eastAsia="zh-CN"/>
        </w:rPr>
        <w:t>供应商委托代理人</w:t>
      </w:r>
      <w:r>
        <w:rPr>
          <w:rFonts w:hint="eastAsia" w:ascii="宋体" w:hAnsi="宋体" w:eastAsia="宋体" w:cs="宋体"/>
          <w:color w:val="auto"/>
          <w:sz w:val="24"/>
          <w:highlight w:val="none"/>
        </w:rPr>
        <w:t>姓名)(职务、职称)为我方代表，参加贵方组织的</w:t>
      </w:r>
      <w:r>
        <w:rPr>
          <w:rFonts w:hint="eastAsia" w:ascii="宋体" w:hAnsi="宋体" w:eastAsia="宋体" w:cs="宋体"/>
          <w:color w:val="auto"/>
          <w:sz w:val="24"/>
          <w:highlight w:val="none"/>
          <w:u w:val="single"/>
        </w:rPr>
        <w:t xml:space="preserve">                </w:t>
      </w:r>
      <w:r>
        <w:rPr>
          <w:rFonts w:hint="eastAsia" w:ascii="宋体" w:hAnsi="宋体" w:eastAsia="宋体" w:cs="宋体"/>
          <w:color w:val="auto"/>
          <w:sz w:val="24"/>
          <w:highlight w:val="none"/>
        </w:rPr>
        <w:t>(写明</w:t>
      </w:r>
      <w:r>
        <w:rPr>
          <w:rFonts w:hint="eastAsia" w:ascii="宋体" w:hAnsi="宋体" w:eastAsia="宋体" w:cs="宋体"/>
          <w:color w:val="auto"/>
          <w:sz w:val="24"/>
          <w:highlight w:val="none"/>
          <w:lang w:eastAsia="zh-CN"/>
        </w:rPr>
        <w:t>项目名称</w:t>
      </w:r>
      <w:r>
        <w:rPr>
          <w:rFonts w:hint="eastAsia" w:ascii="宋体" w:hAnsi="宋体" w:eastAsia="宋体" w:cs="宋体"/>
          <w:color w:val="auto"/>
          <w:sz w:val="24"/>
          <w:highlight w:val="none"/>
        </w:rPr>
        <w:t>、项目编号；)的招标活动，并对以上项目进行投标。为此：</w:t>
      </w:r>
    </w:p>
    <w:p w14:paraId="4C67B5AC">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1、我方同意在本项目招标文件中规定的投标截止日起的有效期内遵守本投标文件中的承诺且在此期限期满之前均具有约束力。</w:t>
      </w:r>
    </w:p>
    <w:p w14:paraId="486ADD55">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2、我方承诺已经具备《中华人民共和国政府采购法》中规定的参加政府采购活动的供应商应当具备的全部条件。</w:t>
      </w:r>
    </w:p>
    <w:p w14:paraId="316C63E8">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3、提供投标须知规定的全部投标文件。</w:t>
      </w:r>
    </w:p>
    <w:p w14:paraId="3765D93C">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4、按招标文件要求提供和交付的货物的投标报价详见开标一览表。</w:t>
      </w:r>
    </w:p>
    <w:p w14:paraId="6D9154E1">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5、我方承诺：完全理解投标报价超过开标时公布的预算金额时，投标将被拒绝。</w:t>
      </w:r>
    </w:p>
    <w:p w14:paraId="030D5893">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6、保证严格地执行双方所签订的合同，并承担合同规定的责任和义务。</w:t>
      </w:r>
    </w:p>
    <w:p w14:paraId="6C479691">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7、承诺完全满足和响应招标文件中的各项商务和技术要求，若有偏差，已在投标文件中予以明确特别说明。</w:t>
      </w:r>
    </w:p>
    <w:p w14:paraId="7C8B0470">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8、保证遵守招标文件的所有规定。</w:t>
      </w:r>
    </w:p>
    <w:p w14:paraId="6DF60A2A">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9、我方愿意向贵方提供任何与本项投标有关的数据、情况和技术资料。若贵方需要，我方愿意提供我方作出的一切承诺的证明材料。</w:t>
      </w:r>
    </w:p>
    <w:p w14:paraId="3B5336C7">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10、我方已详细审核全部投标文件，包括投标文件修改书（如有的话）、参考资料及有关附件，确认无误。</w:t>
      </w:r>
    </w:p>
    <w:p w14:paraId="30A93CF2">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11、我方承诺：采购人若需追加采购本项目招标文件所列货物的，在不改变合同其他实质性条款的前提下，按相同或更优惠的折扣率保证供货。</w:t>
      </w:r>
    </w:p>
    <w:p w14:paraId="1234E942">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12、我方承诺：本次投标文件中的所有资质、业绩、证明文件等资料都是真实、准确的，如有虚假导致的一切后果，完全由我方负责。</w:t>
      </w:r>
    </w:p>
    <w:p w14:paraId="2D910571">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13、我方将严格遵守《中华人民共和国政府采购法》的有关规定，若有下列情形之一的，将被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w:t>
      </w:r>
    </w:p>
    <w:p w14:paraId="4A9806F6">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（1）提供虚假材料谋取中标、成交的；</w:t>
      </w:r>
    </w:p>
    <w:p w14:paraId="362BFCDD">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（2）采取不正当手段诋毁、排挤其他供应商的；</w:t>
      </w:r>
    </w:p>
    <w:p w14:paraId="717FBD17">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（3）与采购人、其它供应商或者工作人员恶意串通的；</w:t>
      </w:r>
    </w:p>
    <w:p w14:paraId="4B08C251">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（4）向采购人、采购代理机构工作人员行贿或者提供其他不正当利益的；</w:t>
      </w:r>
    </w:p>
    <w:p w14:paraId="42F8B4E1">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（5）未经监管同意，在采购过程中与采购人进行协商谈判的；</w:t>
      </w:r>
    </w:p>
    <w:p w14:paraId="6B55A81E">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（6）拒绝有关部门监督检查或提供虚假情况的。</w:t>
      </w:r>
    </w:p>
    <w:p w14:paraId="099D1BAE">
      <w:pPr>
        <w:snapToGrid w:val="0"/>
        <w:spacing w:line="360" w:lineRule="auto"/>
        <w:rPr>
          <w:rFonts w:hint="eastAsia" w:ascii="宋体" w:hAnsi="宋体" w:eastAsia="宋体" w:cs="宋体"/>
          <w:color w:val="auto"/>
          <w:spacing w:val="20"/>
          <w:szCs w:val="24"/>
          <w:highlight w:val="none"/>
        </w:rPr>
      </w:pPr>
    </w:p>
    <w:p w14:paraId="30D19751">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所有有关本投标的一切往来联系方式为：</w:t>
      </w:r>
    </w:p>
    <w:p w14:paraId="746FAFB1">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地址：</w:t>
      </w:r>
      <w:r>
        <w:rPr>
          <w:rFonts w:hint="eastAsia" w:ascii="宋体" w:hAnsi="宋体" w:eastAsia="宋体" w:cs="宋体"/>
          <w:color w:val="auto"/>
          <w:sz w:val="24"/>
          <w:highlight w:val="none"/>
        </w:rPr>
        <w:tab/>
      </w:r>
      <w:r>
        <w:rPr>
          <w:rFonts w:hint="eastAsia" w:ascii="宋体" w:hAnsi="宋体" w:eastAsia="宋体" w:cs="宋体"/>
          <w:color w:val="auto"/>
          <w:sz w:val="24"/>
          <w:highlight w:val="none"/>
        </w:rPr>
        <w:t xml:space="preserve">                            邮编：</w:t>
      </w:r>
      <w:r>
        <w:rPr>
          <w:rFonts w:hint="eastAsia" w:ascii="宋体" w:hAnsi="宋体" w:eastAsia="宋体" w:cs="宋体"/>
          <w:color w:val="auto"/>
          <w:sz w:val="24"/>
          <w:highlight w:val="none"/>
        </w:rPr>
        <w:tab/>
      </w:r>
    </w:p>
    <w:p w14:paraId="1EDD5669">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电话：</w:t>
      </w:r>
      <w:r>
        <w:rPr>
          <w:rFonts w:hint="eastAsia" w:ascii="宋体" w:hAnsi="宋体" w:eastAsia="宋体" w:cs="宋体"/>
          <w:color w:val="auto"/>
          <w:sz w:val="24"/>
          <w:highlight w:val="none"/>
        </w:rPr>
        <w:tab/>
      </w:r>
      <w:r>
        <w:rPr>
          <w:rFonts w:hint="eastAsia" w:ascii="宋体" w:hAnsi="宋体" w:eastAsia="宋体" w:cs="宋体"/>
          <w:color w:val="auto"/>
          <w:sz w:val="24"/>
          <w:highlight w:val="none"/>
        </w:rPr>
        <w:t xml:space="preserve">                            传真：</w:t>
      </w:r>
    </w:p>
    <w:p w14:paraId="27FFABC3">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lang w:eastAsia="zh-CN"/>
        </w:rPr>
        <w:t>供应商委托代理人</w:t>
      </w:r>
      <w:r>
        <w:rPr>
          <w:rFonts w:hint="eastAsia" w:ascii="宋体" w:hAnsi="宋体" w:eastAsia="宋体" w:cs="宋体"/>
          <w:color w:val="auto"/>
          <w:sz w:val="24"/>
          <w:highlight w:val="none"/>
        </w:rPr>
        <w:t>姓名：</w:t>
      </w:r>
    </w:p>
    <w:p w14:paraId="7E761006">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lang w:eastAsia="zh-CN"/>
        </w:rPr>
        <w:t>供应商委托代理人</w:t>
      </w:r>
      <w:r>
        <w:rPr>
          <w:rFonts w:hint="eastAsia" w:ascii="宋体" w:hAnsi="宋体" w:eastAsia="宋体" w:cs="宋体"/>
          <w:color w:val="auto"/>
          <w:sz w:val="24"/>
          <w:highlight w:val="none"/>
        </w:rPr>
        <w:t>联系电话：                （办公）           （移动）</w:t>
      </w:r>
    </w:p>
    <w:p w14:paraId="207E91C0">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E-mail：</w:t>
      </w:r>
    </w:p>
    <w:p w14:paraId="046197A8">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供应商(公章)：</w:t>
      </w:r>
    </w:p>
    <w:p w14:paraId="1B01A09F">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法定代表人（或委托代理人）（签字或盖章）：            </w:t>
      </w:r>
    </w:p>
    <w:p w14:paraId="389495CC">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日　期：</w:t>
      </w:r>
    </w:p>
    <w:p w14:paraId="38B66016">
      <w:pPr>
        <w:snapToGrid w:val="0"/>
        <w:spacing w:line="360" w:lineRule="auto"/>
        <w:ind w:firstLine="502" w:firstLineChars="200"/>
        <w:rPr>
          <w:rFonts w:hint="eastAsia" w:ascii="宋体" w:hAnsi="宋体" w:eastAsia="宋体" w:cs="宋体"/>
          <w:b/>
          <w:color w:val="auto"/>
          <w:spacing w:val="20"/>
          <w:sz w:val="21"/>
          <w:szCs w:val="21"/>
          <w:highlight w:val="none"/>
        </w:rPr>
      </w:pPr>
    </w:p>
    <w:p w14:paraId="003BB5C3">
      <w:pPr>
        <w:snapToGrid w:val="0"/>
        <w:spacing w:line="360" w:lineRule="auto"/>
        <w:ind w:firstLine="502" w:firstLineChars="200"/>
        <w:rPr>
          <w:rFonts w:hint="eastAsia" w:ascii="宋体" w:hAnsi="宋体" w:eastAsia="宋体" w:cs="宋体"/>
          <w:b/>
          <w:color w:val="auto"/>
          <w:spacing w:val="20"/>
          <w:sz w:val="21"/>
          <w:szCs w:val="21"/>
          <w:highlight w:val="none"/>
        </w:rPr>
      </w:pPr>
    </w:p>
    <w:p w14:paraId="650A6F13">
      <w:pPr>
        <w:snapToGrid w:val="0"/>
        <w:spacing w:line="360" w:lineRule="auto"/>
        <w:ind w:firstLine="502" w:firstLineChars="200"/>
        <w:rPr>
          <w:rFonts w:hint="eastAsia" w:ascii="宋体" w:hAnsi="宋体" w:eastAsia="宋体" w:cs="宋体"/>
          <w:b/>
          <w:color w:val="auto"/>
          <w:spacing w:val="20"/>
          <w:sz w:val="21"/>
          <w:szCs w:val="21"/>
          <w:highlight w:val="none"/>
        </w:rPr>
      </w:pPr>
    </w:p>
    <w:p w14:paraId="4B763B1B">
      <w:pPr>
        <w:snapToGrid w:val="0"/>
        <w:spacing w:line="360" w:lineRule="auto"/>
        <w:ind w:firstLine="502" w:firstLineChars="200"/>
        <w:rPr>
          <w:rFonts w:hint="eastAsia" w:ascii="宋体" w:hAnsi="宋体" w:eastAsia="宋体" w:cs="宋体"/>
          <w:b/>
          <w:color w:val="auto"/>
          <w:spacing w:val="20"/>
          <w:sz w:val="21"/>
          <w:szCs w:val="21"/>
          <w:highlight w:val="none"/>
        </w:rPr>
      </w:pPr>
    </w:p>
    <w:p w14:paraId="7AE90816">
      <w:pPr>
        <w:snapToGrid w:val="0"/>
        <w:spacing w:line="360" w:lineRule="auto"/>
        <w:ind w:firstLine="502" w:firstLineChars="200"/>
        <w:rPr>
          <w:rFonts w:hint="eastAsia" w:ascii="宋体" w:hAnsi="宋体" w:eastAsia="宋体" w:cs="宋体"/>
          <w:b/>
          <w:color w:val="auto"/>
          <w:spacing w:val="20"/>
          <w:sz w:val="21"/>
          <w:szCs w:val="21"/>
          <w:highlight w:val="none"/>
        </w:rPr>
      </w:pPr>
    </w:p>
    <w:p w14:paraId="107E0237">
      <w:pPr>
        <w:snapToGrid w:val="0"/>
        <w:spacing w:line="360" w:lineRule="auto"/>
        <w:ind w:firstLine="502" w:firstLineChars="200"/>
        <w:rPr>
          <w:rFonts w:hint="eastAsia" w:ascii="宋体" w:hAnsi="宋体" w:eastAsia="宋体" w:cs="宋体"/>
          <w:b/>
          <w:color w:val="auto"/>
          <w:spacing w:val="20"/>
          <w:sz w:val="21"/>
          <w:szCs w:val="21"/>
          <w:highlight w:val="none"/>
        </w:rPr>
      </w:pPr>
    </w:p>
    <w:p w14:paraId="3839BA35">
      <w:pPr>
        <w:snapToGrid w:val="0"/>
        <w:spacing w:line="360" w:lineRule="auto"/>
        <w:ind w:firstLine="502" w:firstLineChars="200"/>
        <w:rPr>
          <w:rFonts w:hint="eastAsia" w:ascii="宋体" w:hAnsi="宋体" w:eastAsia="宋体" w:cs="宋体"/>
          <w:b/>
          <w:color w:val="auto"/>
          <w:spacing w:val="20"/>
          <w:sz w:val="21"/>
          <w:szCs w:val="21"/>
          <w:highlight w:val="none"/>
        </w:rPr>
      </w:pPr>
    </w:p>
    <w:p w14:paraId="33F74F15">
      <w:pPr>
        <w:snapToGrid w:val="0"/>
        <w:spacing w:line="360" w:lineRule="auto"/>
        <w:ind w:firstLine="502" w:firstLineChars="200"/>
        <w:rPr>
          <w:rFonts w:hint="eastAsia" w:ascii="宋体" w:hAnsi="宋体" w:eastAsia="宋体" w:cs="宋体"/>
          <w:b/>
          <w:color w:val="auto"/>
          <w:spacing w:val="20"/>
          <w:sz w:val="21"/>
          <w:szCs w:val="21"/>
          <w:highlight w:val="none"/>
        </w:rPr>
      </w:pPr>
    </w:p>
    <w:p w14:paraId="589C521B">
      <w:pPr>
        <w:snapToGrid w:val="0"/>
        <w:spacing w:line="360" w:lineRule="auto"/>
        <w:ind w:firstLine="502" w:firstLineChars="200"/>
        <w:rPr>
          <w:rFonts w:hint="eastAsia" w:ascii="宋体" w:hAnsi="宋体" w:eastAsia="宋体" w:cs="宋体"/>
          <w:b/>
          <w:color w:val="auto"/>
          <w:spacing w:val="20"/>
          <w:sz w:val="21"/>
          <w:szCs w:val="21"/>
          <w:highlight w:val="none"/>
        </w:rPr>
      </w:pPr>
    </w:p>
    <w:p w14:paraId="096DAFEE">
      <w:pPr>
        <w:snapToGrid w:val="0"/>
        <w:spacing w:line="360" w:lineRule="auto"/>
        <w:ind w:firstLine="502" w:firstLineChars="200"/>
        <w:rPr>
          <w:rFonts w:hint="eastAsia" w:ascii="宋体" w:hAnsi="宋体" w:eastAsia="宋体" w:cs="宋体"/>
          <w:b/>
          <w:color w:val="auto"/>
          <w:spacing w:val="20"/>
          <w:sz w:val="21"/>
          <w:szCs w:val="21"/>
          <w:highlight w:val="none"/>
        </w:rPr>
      </w:pPr>
    </w:p>
    <w:p w14:paraId="7ADFF4B1">
      <w:pPr>
        <w:snapToGrid w:val="0"/>
        <w:spacing w:line="360" w:lineRule="auto"/>
        <w:ind w:firstLine="502" w:firstLineChars="200"/>
        <w:rPr>
          <w:rFonts w:hint="eastAsia" w:ascii="宋体" w:hAnsi="宋体" w:eastAsia="宋体" w:cs="宋体"/>
          <w:b/>
          <w:color w:val="auto"/>
          <w:spacing w:val="20"/>
          <w:sz w:val="21"/>
          <w:szCs w:val="21"/>
          <w:highlight w:val="none"/>
        </w:rPr>
      </w:pPr>
    </w:p>
    <w:p w14:paraId="77F164A7">
      <w:pPr>
        <w:snapToGrid w:val="0"/>
        <w:spacing w:line="360" w:lineRule="auto"/>
        <w:ind w:firstLine="502" w:firstLineChars="200"/>
        <w:rPr>
          <w:rFonts w:hint="eastAsia" w:ascii="宋体" w:hAnsi="宋体" w:eastAsia="宋体" w:cs="宋体"/>
          <w:b/>
          <w:color w:val="auto"/>
          <w:spacing w:val="20"/>
          <w:sz w:val="21"/>
          <w:szCs w:val="21"/>
          <w:highlight w:val="none"/>
        </w:rPr>
      </w:pPr>
    </w:p>
    <w:p w14:paraId="43D1A693">
      <w:pPr>
        <w:snapToGrid w:val="0"/>
        <w:spacing w:line="360" w:lineRule="auto"/>
        <w:ind w:firstLine="502" w:firstLineChars="200"/>
        <w:rPr>
          <w:rFonts w:hint="eastAsia" w:ascii="宋体" w:hAnsi="宋体" w:eastAsia="宋体" w:cs="宋体"/>
          <w:b/>
          <w:color w:val="auto"/>
          <w:spacing w:val="20"/>
          <w:sz w:val="21"/>
          <w:szCs w:val="21"/>
          <w:highlight w:val="none"/>
        </w:rPr>
      </w:pPr>
    </w:p>
    <w:p w14:paraId="7D5338FD">
      <w:pPr>
        <w:snapToGrid w:val="0"/>
        <w:spacing w:line="360" w:lineRule="auto"/>
        <w:ind w:firstLine="502" w:firstLineChars="200"/>
        <w:rPr>
          <w:rFonts w:hint="eastAsia" w:ascii="宋体" w:hAnsi="宋体" w:eastAsia="宋体" w:cs="宋体"/>
          <w:b/>
          <w:color w:val="auto"/>
          <w:spacing w:val="20"/>
          <w:sz w:val="21"/>
          <w:szCs w:val="21"/>
          <w:highlight w:val="none"/>
        </w:rPr>
      </w:pPr>
    </w:p>
    <w:p w14:paraId="322482F8">
      <w:pPr>
        <w:snapToGrid w:val="0"/>
        <w:spacing w:line="360" w:lineRule="auto"/>
        <w:ind w:firstLine="502" w:firstLineChars="200"/>
        <w:rPr>
          <w:rFonts w:hint="eastAsia" w:ascii="宋体" w:hAnsi="宋体" w:eastAsia="宋体" w:cs="宋体"/>
          <w:b/>
          <w:color w:val="auto"/>
          <w:spacing w:val="20"/>
          <w:sz w:val="21"/>
          <w:szCs w:val="21"/>
          <w:highlight w:val="none"/>
        </w:rPr>
      </w:pPr>
    </w:p>
    <w:p w14:paraId="7A7F4F34">
      <w:pPr>
        <w:pStyle w:val="61"/>
        <w:pageBreakBefore/>
        <w:snapToGrid w:val="0"/>
        <w:spacing w:line="360" w:lineRule="auto"/>
        <w:ind w:firstLine="562" w:firstLineChars="200"/>
        <w:jc w:val="center"/>
        <w:textAlignment w:val="auto"/>
        <w:outlineLvl w:val="2"/>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t>*二、开标一览表</w:t>
      </w:r>
    </w:p>
    <w:p w14:paraId="797BC390">
      <w:pPr>
        <w:spacing w:line="240" w:lineRule="auto"/>
        <w:jc w:val="center"/>
        <w:rPr>
          <w:rFonts w:hint="eastAsia" w:ascii="宋体" w:hAnsi="宋体" w:eastAsia="宋体" w:cs="宋体"/>
          <w:bCs/>
          <w:color w:val="auto"/>
          <w:sz w:val="21"/>
          <w:szCs w:val="21"/>
          <w:highlight w:val="none"/>
        </w:rPr>
      </w:pPr>
    </w:p>
    <w:p w14:paraId="61DD0C12">
      <w:pPr>
        <w:spacing w:line="360" w:lineRule="auto"/>
        <w:rPr>
          <w:rFonts w:hint="eastAsia" w:ascii="宋体" w:hAnsi="宋体" w:eastAsia="宋体" w:cs="宋体"/>
          <w:color w:val="auto"/>
          <w:szCs w:val="24"/>
          <w:highlight w:val="none"/>
          <w:u w:val="single"/>
        </w:rPr>
      </w:pPr>
      <w:r>
        <w:rPr>
          <w:rFonts w:hint="eastAsia" w:ascii="宋体" w:hAnsi="宋体" w:eastAsia="宋体" w:cs="宋体"/>
          <w:color w:val="auto"/>
          <w:szCs w:val="24"/>
          <w:highlight w:val="none"/>
          <w:lang w:eastAsia="zh-CN"/>
        </w:rPr>
        <w:t>项目名称</w:t>
      </w:r>
      <w:r>
        <w:rPr>
          <w:rFonts w:hint="eastAsia" w:ascii="宋体" w:hAnsi="宋体" w:cs="宋体"/>
          <w:color w:val="auto"/>
          <w:szCs w:val="24"/>
          <w:highlight w:val="none"/>
          <w:lang w:val="en-US" w:eastAsia="zh-CN"/>
        </w:rPr>
        <w:t xml:space="preserve"> </w:t>
      </w:r>
      <w:r>
        <w:rPr>
          <w:rFonts w:hint="eastAsia" w:ascii="宋体" w:hAnsi="宋体" w:eastAsia="宋体" w:cs="宋体"/>
          <w:color w:val="auto"/>
          <w:szCs w:val="24"/>
          <w:highlight w:val="none"/>
        </w:rPr>
        <w:t xml:space="preserve">：   </w:t>
      </w:r>
      <w:r>
        <w:rPr>
          <w:rFonts w:hint="eastAsia" w:ascii="宋体" w:hAnsi="宋体" w:eastAsia="宋体" w:cs="宋体"/>
          <w:color w:val="auto"/>
          <w:szCs w:val="24"/>
          <w:highlight w:val="none"/>
          <w:u w:val="single"/>
        </w:rPr>
        <w:t xml:space="preserve">                                            </w:t>
      </w:r>
    </w:p>
    <w:p w14:paraId="3E74E54B">
      <w:pPr>
        <w:spacing w:line="360" w:lineRule="auto"/>
        <w:rPr>
          <w:rFonts w:hint="eastAsia" w:ascii="宋体" w:hAnsi="宋体" w:eastAsia="宋体" w:cs="宋体"/>
          <w:color w:val="auto"/>
          <w:szCs w:val="24"/>
          <w:highlight w:val="none"/>
          <w:u w:val="single"/>
        </w:rPr>
      </w:pPr>
      <w:r>
        <w:rPr>
          <w:rFonts w:hint="eastAsia" w:ascii="宋体" w:hAnsi="宋体" w:eastAsia="宋体" w:cs="宋体"/>
          <w:color w:val="auto"/>
          <w:szCs w:val="24"/>
          <w:highlight w:val="none"/>
        </w:rPr>
        <w:t xml:space="preserve">项目编号：    </w:t>
      </w:r>
      <w:r>
        <w:rPr>
          <w:rFonts w:hint="eastAsia" w:ascii="宋体" w:hAnsi="宋体" w:eastAsia="宋体" w:cs="宋体"/>
          <w:color w:val="auto"/>
          <w:szCs w:val="24"/>
          <w:highlight w:val="none"/>
          <w:u w:val="single"/>
        </w:rPr>
        <w:t xml:space="preserve">                                          </w:t>
      </w:r>
    </w:p>
    <w:p w14:paraId="221CAD5D">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 xml:space="preserve">供应商名称： </w:t>
      </w:r>
      <w:r>
        <w:rPr>
          <w:rFonts w:hint="eastAsia" w:ascii="宋体" w:hAnsi="宋体" w:eastAsia="宋体" w:cs="宋体"/>
          <w:color w:val="auto"/>
          <w:szCs w:val="24"/>
          <w:highlight w:val="none"/>
          <w:u w:val="single"/>
        </w:rPr>
        <w:t xml:space="preserve">            （加盖供应商公章）             </w:t>
      </w:r>
    </w:p>
    <w:p w14:paraId="44B0D039">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单位：元（人民币）</w:t>
      </w:r>
    </w:p>
    <w:tbl>
      <w:tblPr>
        <w:tblStyle w:val="35"/>
        <w:tblW w:w="0" w:type="auto"/>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16"/>
        <w:gridCol w:w="1050"/>
        <w:gridCol w:w="1217"/>
        <w:gridCol w:w="1950"/>
        <w:gridCol w:w="1483"/>
        <w:gridCol w:w="1250"/>
        <w:gridCol w:w="1690"/>
      </w:tblGrid>
      <w:tr w14:paraId="1CC04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3" w:hRule="atLeast"/>
        </w:trPr>
        <w:tc>
          <w:tcPr>
            <w:tcW w:w="1316" w:type="dxa"/>
            <w:noWrap w:val="0"/>
            <w:vAlign w:val="center"/>
          </w:tcPr>
          <w:p w14:paraId="0E34C2DE">
            <w:pPr>
              <w:spacing w:line="360" w:lineRule="auto"/>
              <w:jc w:val="center"/>
              <w:rPr>
                <w:rFonts w:hint="eastAsia" w:ascii="宋体" w:hAnsi="宋体" w:eastAsia="宋体" w:cs="宋体"/>
                <w:bCs/>
                <w:color w:val="auto"/>
                <w:szCs w:val="24"/>
                <w:highlight w:val="none"/>
              </w:rPr>
            </w:pPr>
            <w:r>
              <w:rPr>
                <w:rFonts w:hint="eastAsia" w:ascii="宋体" w:hAnsi="宋体" w:eastAsia="宋体" w:cs="宋体"/>
                <w:bCs/>
                <w:color w:val="auto"/>
                <w:szCs w:val="24"/>
                <w:highlight w:val="none"/>
              </w:rPr>
              <w:t>货物名称</w:t>
            </w:r>
          </w:p>
        </w:tc>
        <w:tc>
          <w:tcPr>
            <w:tcW w:w="1050" w:type="dxa"/>
            <w:noWrap w:val="0"/>
            <w:vAlign w:val="center"/>
          </w:tcPr>
          <w:p w14:paraId="1663DD97">
            <w:pPr>
              <w:spacing w:line="360" w:lineRule="auto"/>
              <w:jc w:val="center"/>
              <w:rPr>
                <w:rFonts w:hint="eastAsia" w:ascii="宋体" w:hAnsi="宋体" w:eastAsia="宋体" w:cs="宋体"/>
                <w:bCs/>
                <w:color w:val="auto"/>
                <w:szCs w:val="24"/>
                <w:highlight w:val="none"/>
              </w:rPr>
            </w:pPr>
            <w:r>
              <w:rPr>
                <w:rFonts w:hint="eastAsia" w:ascii="宋体" w:hAnsi="宋体" w:eastAsia="宋体" w:cs="宋体"/>
                <w:bCs/>
                <w:color w:val="auto"/>
                <w:szCs w:val="24"/>
                <w:highlight w:val="none"/>
              </w:rPr>
              <w:t>品牌</w:t>
            </w:r>
          </w:p>
        </w:tc>
        <w:tc>
          <w:tcPr>
            <w:tcW w:w="1217" w:type="dxa"/>
            <w:tcBorders>
              <w:bottom w:val="single" w:color="auto" w:sz="4" w:space="0"/>
            </w:tcBorders>
            <w:noWrap w:val="0"/>
            <w:vAlign w:val="center"/>
          </w:tcPr>
          <w:p w14:paraId="6D6D144C">
            <w:pPr>
              <w:spacing w:line="360" w:lineRule="auto"/>
              <w:jc w:val="center"/>
              <w:rPr>
                <w:rFonts w:hint="eastAsia" w:ascii="宋体" w:hAnsi="宋体" w:eastAsia="宋体" w:cs="宋体"/>
                <w:bCs/>
                <w:color w:val="auto"/>
                <w:szCs w:val="24"/>
                <w:highlight w:val="none"/>
              </w:rPr>
            </w:pPr>
            <w:r>
              <w:rPr>
                <w:rFonts w:hint="eastAsia" w:ascii="宋体" w:hAnsi="宋体" w:eastAsia="宋体" w:cs="宋体"/>
                <w:bCs/>
                <w:color w:val="auto"/>
                <w:szCs w:val="24"/>
                <w:highlight w:val="none"/>
              </w:rPr>
              <w:t>规格型号</w:t>
            </w:r>
          </w:p>
        </w:tc>
        <w:tc>
          <w:tcPr>
            <w:tcW w:w="1950" w:type="dxa"/>
            <w:tcBorders>
              <w:bottom w:val="single" w:color="auto" w:sz="4" w:space="0"/>
            </w:tcBorders>
            <w:noWrap w:val="0"/>
            <w:vAlign w:val="center"/>
          </w:tcPr>
          <w:p w14:paraId="7BE8FD3F">
            <w:pPr>
              <w:spacing w:line="360" w:lineRule="auto"/>
              <w:jc w:val="center"/>
              <w:rPr>
                <w:rFonts w:hint="eastAsia" w:ascii="宋体" w:hAnsi="宋体" w:eastAsia="宋体" w:cs="宋体"/>
                <w:bCs/>
                <w:color w:val="auto"/>
                <w:szCs w:val="24"/>
                <w:highlight w:val="none"/>
              </w:rPr>
            </w:pPr>
            <w:r>
              <w:rPr>
                <w:rFonts w:hint="eastAsia" w:ascii="宋体" w:hAnsi="宋体" w:eastAsia="宋体" w:cs="宋体"/>
                <w:bCs/>
                <w:color w:val="auto"/>
                <w:szCs w:val="24"/>
                <w:highlight w:val="none"/>
              </w:rPr>
              <w:t>产地及厂家</w:t>
            </w:r>
          </w:p>
        </w:tc>
        <w:tc>
          <w:tcPr>
            <w:tcW w:w="1483" w:type="dxa"/>
            <w:tcBorders>
              <w:bottom w:val="single" w:color="auto" w:sz="4" w:space="0"/>
            </w:tcBorders>
            <w:noWrap w:val="0"/>
            <w:vAlign w:val="center"/>
          </w:tcPr>
          <w:p w14:paraId="143D5A5B">
            <w:pPr>
              <w:spacing w:line="360" w:lineRule="auto"/>
              <w:jc w:val="center"/>
              <w:rPr>
                <w:rFonts w:hint="eastAsia" w:ascii="宋体" w:hAnsi="宋体" w:eastAsia="宋体" w:cs="宋体"/>
                <w:bCs/>
                <w:color w:val="auto"/>
                <w:szCs w:val="24"/>
                <w:highlight w:val="none"/>
              </w:rPr>
            </w:pPr>
            <w:r>
              <w:rPr>
                <w:rFonts w:hint="eastAsia" w:ascii="宋体" w:hAnsi="宋体" w:eastAsia="宋体" w:cs="宋体"/>
                <w:bCs/>
                <w:color w:val="auto"/>
                <w:szCs w:val="24"/>
                <w:highlight w:val="none"/>
              </w:rPr>
              <w:t>数量（台/套）</w:t>
            </w:r>
          </w:p>
        </w:tc>
        <w:tc>
          <w:tcPr>
            <w:tcW w:w="1250" w:type="dxa"/>
            <w:tcBorders>
              <w:bottom w:val="single" w:color="auto" w:sz="4" w:space="0"/>
            </w:tcBorders>
            <w:noWrap w:val="0"/>
            <w:vAlign w:val="center"/>
          </w:tcPr>
          <w:p w14:paraId="2095CEF5">
            <w:pPr>
              <w:spacing w:line="360" w:lineRule="auto"/>
              <w:jc w:val="center"/>
              <w:rPr>
                <w:rFonts w:hint="eastAsia" w:ascii="宋体" w:hAnsi="宋体" w:eastAsia="宋体" w:cs="宋体"/>
                <w:bCs/>
                <w:color w:val="auto"/>
                <w:szCs w:val="24"/>
                <w:highlight w:val="none"/>
              </w:rPr>
            </w:pPr>
            <w:r>
              <w:rPr>
                <w:rFonts w:hint="eastAsia" w:ascii="宋体" w:hAnsi="宋体" w:eastAsia="宋体" w:cs="宋体"/>
                <w:bCs/>
                <w:color w:val="auto"/>
                <w:szCs w:val="24"/>
                <w:highlight w:val="none"/>
              </w:rPr>
              <w:t>单价</w:t>
            </w:r>
          </w:p>
        </w:tc>
        <w:tc>
          <w:tcPr>
            <w:tcW w:w="1690" w:type="dxa"/>
            <w:tcBorders>
              <w:bottom w:val="single" w:color="auto" w:sz="4" w:space="0"/>
            </w:tcBorders>
            <w:noWrap w:val="0"/>
            <w:vAlign w:val="center"/>
          </w:tcPr>
          <w:p w14:paraId="1A3C1637">
            <w:pPr>
              <w:spacing w:line="360" w:lineRule="auto"/>
              <w:jc w:val="center"/>
              <w:rPr>
                <w:rFonts w:hint="eastAsia" w:ascii="宋体" w:hAnsi="宋体" w:eastAsia="宋体" w:cs="宋体"/>
                <w:b/>
                <w:bCs/>
                <w:color w:val="auto"/>
                <w:szCs w:val="24"/>
                <w:highlight w:val="none"/>
              </w:rPr>
            </w:pPr>
            <w:r>
              <w:rPr>
                <w:rFonts w:hint="eastAsia" w:ascii="宋体" w:hAnsi="宋体" w:eastAsia="宋体" w:cs="宋体"/>
                <w:b/>
                <w:bCs/>
                <w:color w:val="auto"/>
                <w:szCs w:val="24"/>
                <w:highlight w:val="none"/>
              </w:rPr>
              <w:t>合计</w:t>
            </w:r>
          </w:p>
        </w:tc>
      </w:tr>
      <w:tr w14:paraId="2755F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1316" w:type="dxa"/>
            <w:noWrap w:val="0"/>
            <w:vAlign w:val="center"/>
          </w:tcPr>
          <w:p w14:paraId="48219D10">
            <w:pPr>
              <w:spacing w:line="360" w:lineRule="auto"/>
              <w:jc w:val="center"/>
              <w:rPr>
                <w:rFonts w:hint="eastAsia" w:ascii="宋体" w:hAnsi="宋体" w:eastAsia="宋体" w:cs="宋体"/>
                <w:bCs/>
                <w:color w:val="auto"/>
                <w:szCs w:val="24"/>
                <w:highlight w:val="none"/>
              </w:rPr>
            </w:pPr>
          </w:p>
        </w:tc>
        <w:tc>
          <w:tcPr>
            <w:tcW w:w="1050" w:type="dxa"/>
            <w:noWrap w:val="0"/>
            <w:vAlign w:val="center"/>
          </w:tcPr>
          <w:p w14:paraId="12637269">
            <w:pPr>
              <w:spacing w:line="360" w:lineRule="auto"/>
              <w:jc w:val="center"/>
              <w:rPr>
                <w:rFonts w:hint="eastAsia" w:ascii="宋体" w:hAnsi="宋体" w:eastAsia="宋体" w:cs="宋体"/>
                <w:bCs/>
                <w:color w:val="auto"/>
                <w:szCs w:val="24"/>
                <w:highlight w:val="none"/>
              </w:rPr>
            </w:pPr>
          </w:p>
        </w:tc>
        <w:tc>
          <w:tcPr>
            <w:tcW w:w="1217" w:type="dxa"/>
            <w:tcBorders>
              <w:top w:val="single" w:color="auto" w:sz="4" w:space="0"/>
              <w:bottom w:val="single" w:color="auto" w:sz="4" w:space="0"/>
            </w:tcBorders>
            <w:noWrap w:val="0"/>
            <w:vAlign w:val="center"/>
          </w:tcPr>
          <w:p w14:paraId="571EFB92">
            <w:pPr>
              <w:spacing w:line="360" w:lineRule="auto"/>
              <w:jc w:val="center"/>
              <w:rPr>
                <w:rFonts w:hint="eastAsia" w:ascii="宋体" w:hAnsi="宋体" w:eastAsia="宋体" w:cs="宋体"/>
                <w:bCs/>
                <w:color w:val="auto"/>
                <w:szCs w:val="24"/>
                <w:highlight w:val="none"/>
                <w:vertAlign w:val="superscript"/>
              </w:rPr>
            </w:pPr>
          </w:p>
        </w:tc>
        <w:tc>
          <w:tcPr>
            <w:tcW w:w="1950" w:type="dxa"/>
            <w:tcBorders>
              <w:top w:val="single" w:color="auto" w:sz="4" w:space="0"/>
              <w:bottom w:val="single" w:color="auto" w:sz="4" w:space="0"/>
            </w:tcBorders>
            <w:noWrap w:val="0"/>
            <w:vAlign w:val="center"/>
          </w:tcPr>
          <w:p w14:paraId="629776CF">
            <w:pPr>
              <w:spacing w:line="360" w:lineRule="auto"/>
              <w:jc w:val="center"/>
              <w:rPr>
                <w:rFonts w:hint="eastAsia" w:ascii="宋体" w:hAnsi="宋体" w:eastAsia="宋体" w:cs="宋体"/>
                <w:bCs/>
                <w:color w:val="auto"/>
                <w:szCs w:val="24"/>
                <w:highlight w:val="none"/>
                <w:vertAlign w:val="superscript"/>
              </w:rPr>
            </w:pPr>
          </w:p>
        </w:tc>
        <w:tc>
          <w:tcPr>
            <w:tcW w:w="1483" w:type="dxa"/>
            <w:tcBorders>
              <w:top w:val="single" w:color="auto" w:sz="4" w:space="0"/>
            </w:tcBorders>
            <w:noWrap w:val="0"/>
            <w:vAlign w:val="center"/>
          </w:tcPr>
          <w:p w14:paraId="3FD2CC89">
            <w:pPr>
              <w:spacing w:line="360" w:lineRule="auto"/>
              <w:jc w:val="center"/>
              <w:rPr>
                <w:rFonts w:hint="eastAsia" w:ascii="宋体" w:hAnsi="宋体" w:eastAsia="宋体" w:cs="宋体"/>
                <w:bCs/>
                <w:color w:val="auto"/>
                <w:szCs w:val="24"/>
                <w:highlight w:val="none"/>
              </w:rPr>
            </w:pPr>
          </w:p>
        </w:tc>
        <w:tc>
          <w:tcPr>
            <w:tcW w:w="1250" w:type="dxa"/>
            <w:tcBorders>
              <w:top w:val="single" w:color="auto" w:sz="4" w:space="0"/>
            </w:tcBorders>
            <w:noWrap w:val="0"/>
            <w:vAlign w:val="center"/>
          </w:tcPr>
          <w:p w14:paraId="4C6B8DED">
            <w:pPr>
              <w:spacing w:line="360" w:lineRule="auto"/>
              <w:jc w:val="center"/>
              <w:rPr>
                <w:rFonts w:hint="eastAsia" w:ascii="宋体" w:hAnsi="宋体" w:eastAsia="宋体" w:cs="宋体"/>
                <w:bCs/>
                <w:color w:val="auto"/>
                <w:szCs w:val="24"/>
                <w:highlight w:val="none"/>
              </w:rPr>
            </w:pPr>
          </w:p>
        </w:tc>
        <w:tc>
          <w:tcPr>
            <w:tcW w:w="1690" w:type="dxa"/>
            <w:tcBorders>
              <w:top w:val="single" w:color="auto" w:sz="4" w:space="0"/>
            </w:tcBorders>
            <w:noWrap w:val="0"/>
            <w:vAlign w:val="center"/>
          </w:tcPr>
          <w:p w14:paraId="067DD030">
            <w:pPr>
              <w:spacing w:line="360" w:lineRule="auto"/>
              <w:jc w:val="center"/>
              <w:rPr>
                <w:rFonts w:hint="eastAsia" w:ascii="宋体" w:hAnsi="宋体" w:eastAsia="宋体" w:cs="宋体"/>
                <w:bCs/>
                <w:color w:val="auto"/>
                <w:szCs w:val="24"/>
                <w:highlight w:val="none"/>
              </w:rPr>
            </w:pPr>
          </w:p>
        </w:tc>
      </w:tr>
      <w:tr w14:paraId="13006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1316" w:type="dxa"/>
            <w:noWrap w:val="0"/>
            <w:vAlign w:val="center"/>
          </w:tcPr>
          <w:p w14:paraId="6AE327AD">
            <w:pPr>
              <w:spacing w:line="360" w:lineRule="auto"/>
              <w:jc w:val="center"/>
              <w:rPr>
                <w:rFonts w:hint="eastAsia" w:ascii="宋体" w:hAnsi="宋体" w:eastAsia="宋体" w:cs="宋体"/>
                <w:bCs/>
                <w:color w:val="auto"/>
                <w:szCs w:val="24"/>
                <w:highlight w:val="none"/>
              </w:rPr>
            </w:pPr>
          </w:p>
        </w:tc>
        <w:tc>
          <w:tcPr>
            <w:tcW w:w="1050" w:type="dxa"/>
            <w:noWrap w:val="0"/>
            <w:vAlign w:val="center"/>
          </w:tcPr>
          <w:p w14:paraId="0A6EF332">
            <w:pPr>
              <w:spacing w:line="360" w:lineRule="auto"/>
              <w:jc w:val="center"/>
              <w:rPr>
                <w:rFonts w:hint="eastAsia" w:ascii="宋体" w:hAnsi="宋体" w:eastAsia="宋体" w:cs="宋体"/>
                <w:bCs/>
                <w:color w:val="auto"/>
                <w:szCs w:val="24"/>
                <w:highlight w:val="none"/>
              </w:rPr>
            </w:pPr>
          </w:p>
        </w:tc>
        <w:tc>
          <w:tcPr>
            <w:tcW w:w="1217" w:type="dxa"/>
            <w:tcBorders>
              <w:top w:val="single" w:color="auto" w:sz="4" w:space="0"/>
              <w:bottom w:val="single" w:color="auto" w:sz="4" w:space="0"/>
            </w:tcBorders>
            <w:noWrap w:val="0"/>
            <w:vAlign w:val="center"/>
          </w:tcPr>
          <w:p w14:paraId="6BD88B86">
            <w:pPr>
              <w:spacing w:line="360" w:lineRule="auto"/>
              <w:jc w:val="center"/>
              <w:rPr>
                <w:rFonts w:hint="eastAsia" w:ascii="宋体" w:hAnsi="宋体" w:eastAsia="宋体" w:cs="宋体"/>
                <w:bCs/>
                <w:color w:val="auto"/>
                <w:szCs w:val="24"/>
                <w:highlight w:val="none"/>
                <w:vertAlign w:val="superscript"/>
              </w:rPr>
            </w:pPr>
          </w:p>
        </w:tc>
        <w:tc>
          <w:tcPr>
            <w:tcW w:w="1950" w:type="dxa"/>
            <w:tcBorders>
              <w:top w:val="single" w:color="auto" w:sz="4" w:space="0"/>
              <w:bottom w:val="single" w:color="auto" w:sz="4" w:space="0"/>
            </w:tcBorders>
            <w:noWrap w:val="0"/>
            <w:vAlign w:val="center"/>
          </w:tcPr>
          <w:p w14:paraId="3E992341">
            <w:pPr>
              <w:spacing w:line="360" w:lineRule="auto"/>
              <w:jc w:val="center"/>
              <w:rPr>
                <w:rFonts w:hint="eastAsia" w:ascii="宋体" w:hAnsi="宋体" w:eastAsia="宋体" w:cs="宋体"/>
                <w:bCs/>
                <w:color w:val="auto"/>
                <w:szCs w:val="24"/>
                <w:highlight w:val="none"/>
                <w:vertAlign w:val="superscript"/>
              </w:rPr>
            </w:pPr>
          </w:p>
        </w:tc>
        <w:tc>
          <w:tcPr>
            <w:tcW w:w="1483" w:type="dxa"/>
            <w:tcBorders>
              <w:top w:val="single" w:color="auto" w:sz="4" w:space="0"/>
            </w:tcBorders>
            <w:noWrap w:val="0"/>
            <w:vAlign w:val="center"/>
          </w:tcPr>
          <w:p w14:paraId="1C7364E4">
            <w:pPr>
              <w:spacing w:line="360" w:lineRule="auto"/>
              <w:jc w:val="center"/>
              <w:rPr>
                <w:rFonts w:hint="eastAsia" w:ascii="宋体" w:hAnsi="宋体" w:eastAsia="宋体" w:cs="宋体"/>
                <w:bCs/>
                <w:color w:val="auto"/>
                <w:szCs w:val="24"/>
                <w:highlight w:val="none"/>
              </w:rPr>
            </w:pPr>
          </w:p>
        </w:tc>
        <w:tc>
          <w:tcPr>
            <w:tcW w:w="1250" w:type="dxa"/>
            <w:tcBorders>
              <w:top w:val="single" w:color="auto" w:sz="4" w:space="0"/>
            </w:tcBorders>
            <w:noWrap w:val="0"/>
            <w:vAlign w:val="center"/>
          </w:tcPr>
          <w:p w14:paraId="02DF59BE">
            <w:pPr>
              <w:spacing w:line="360" w:lineRule="auto"/>
              <w:jc w:val="center"/>
              <w:rPr>
                <w:rFonts w:hint="eastAsia" w:ascii="宋体" w:hAnsi="宋体" w:eastAsia="宋体" w:cs="宋体"/>
                <w:bCs/>
                <w:color w:val="auto"/>
                <w:szCs w:val="24"/>
                <w:highlight w:val="none"/>
              </w:rPr>
            </w:pPr>
          </w:p>
        </w:tc>
        <w:tc>
          <w:tcPr>
            <w:tcW w:w="1690" w:type="dxa"/>
            <w:tcBorders>
              <w:top w:val="single" w:color="auto" w:sz="4" w:space="0"/>
            </w:tcBorders>
            <w:noWrap w:val="0"/>
            <w:vAlign w:val="center"/>
          </w:tcPr>
          <w:p w14:paraId="26F15547">
            <w:pPr>
              <w:spacing w:line="360" w:lineRule="auto"/>
              <w:jc w:val="center"/>
              <w:rPr>
                <w:rFonts w:hint="eastAsia" w:ascii="宋体" w:hAnsi="宋体" w:eastAsia="宋体" w:cs="宋体"/>
                <w:bCs/>
                <w:color w:val="auto"/>
                <w:szCs w:val="24"/>
                <w:highlight w:val="none"/>
              </w:rPr>
            </w:pPr>
          </w:p>
        </w:tc>
      </w:tr>
      <w:tr w14:paraId="30782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1316" w:type="dxa"/>
            <w:noWrap w:val="0"/>
            <w:vAlign w:val="center"/>
          </w:tcPr>
          <w:p w14:paraId="283CFE2E">
            <w:pPr>
              <w:spacing w:line="360" w:lineRule="auto"/>
              <w:jc w:val="center"/>
              <w:rPr>
                <w:rFonts w:hint="eastAsia" w:ascii="宋体" w:hAnsi="宋体" w:eastAsia="宋体" w:cs="宋体"/>
                <w:bCs/>
                <w:color w:val="auto"/>
                <w:szCs w:val="24"/>
                <w:highlight w:val="none"/>
              </w:rPr>
            </w:pPr>
          </w:p>
        </w:tc>
        <w:tc>
          <w:tcPr>
            <w:tcW w:w="1050" w:type="dxa"/>
            <w:noWrap w:val="0"/>
            <w:vAlign w:val="center"/>
          </w:tcPr>
          <w:p w14:paraId="15909615">
            <w:pPr>
              <w:spacing w:line="360" w:lineRule="auto"/>
              <w:jc w:val="center"/>
              <w:rPr>
                <w:rFonts w:hint="eastAsia" w:ascii="宋体" w:hAnsi="宋体" w:eastAsia="宋体" w:cs="宋体"/>
                <w:bCs/>
                <w:color w:val="auto"/>
                <w:szCs w:val="24"/>
                <w:highlight w:val="none"/>
              </w:rPr>
            </w:pPr>
          </w:p>
        </w:tc>
        <w:tc>
          <w:tcPr>
            <w:tcW w:w="1217" w:type="dxa"/>
            <w:tcBorders>
              <w:top w:val="single" w:color="auto" w:sz="4" w:space="0"/>
              <w:bottom w:val="single" w:color="auto" w:sz="4" w:space="0"/>
            </w:tcBorders>
            <w:noWrap w:val="0"/>
            <w:vAlign w:val="center"/>
          </w:tcPr>
          <w:p w14:paraId="6CB1DCFE">
            <w:pPr>
              <w:spacing w:line="360" w:lineRule="auto"/>
              <w:jc w:val="center"/>
              <w:rPr>
                <w:rFonts w:hint="eastAsia" w:ascii="宋体" w:hAnsi="宋体" w:eastAsia="宋体" w:cs="宋体"/>
                <w:bCs/>
                <w:color w:val="auto"/>
                <w:szCs w:val="24"/>
                <w:highlight w:val="none"/>
                <w:vertAlign w:val="superscript"/>
              </w:rPr>
            </w:pPr>
          </w:p>
        </w:tc>
        <w:tc>
          <w:tcPr>
            <w:tcW w:w="1950" w:type="dxa"/>
            <w:tcBorders>
              <w:top w:val="single" w:color="auto" w:sz="4" w:space="0"/>
              <w:bottom w:val="single" w:color="auto" w:sz="4" w:space="0"/>
            </w:tcBorders>
            <w:noWrap w:val="0"/>
            <w:vAlign w:val="center"/>
          </w:tcPr>
          <w:p w14:paraId="321D067D">
            <w:pPr>
              <w:spacing w:line="360" w:lineRule="auto"/>
              <w:jc w:val="center"/>
              <w:rPr>
                <w:rFonts w:hint="eastAsia" w:ascii="宋体" w:hAnsi="宋体" w:eastAsia="宋体" w:cs="宋体"/>
                <w:bCs/>
                <w:color w:val="auto"/>
                <w:szCs w:val="24"/>
                <w:highlight w:val="none"/>
                <w:vertAlign w:val="superscript"/>
              </w:rPr>
            </w:pPr>
          </w:p>
        </w:tc>
        <w:tc>
          <w:tcPr>
            <w:tcW w:w="1483" w:type="dxa"/>
            <w:tcBorders>
              <w:top w:val="single" w:color="auto" w:sz="4" w:space="0"/>
            </w:tcBorders>
            <w:noWrap w:val="0"/>
            <w:vAlign w:val="center"/>
          </w:tcPr>
          <w:p w14:paraId="779124E6">
            <w:pPr>
              <w:spacing w:line="360" w:lineRule="auto"/>
              <w:jc w:val="center"/>
              <w:rPr>
                <w:rFonts w:hint="eastAsia" w:ascii="宋体" w:hAnsi="宋体" w:eastAsia="宋体" w:cs="宋体"/>
                <w:bCs/>
                <w:color w:val="auto"/>
                <w:szCs w:val="24"/>
                <w:highlight w:val="none"/>
              </w:rPr>
            </w:pPr>
          </w:p>
        </w:tc>
        <w:tc>
          <w:tcPr>
            <w:tcW w:w="1250" w:type="dxa"/>
            <w:tcBorders>
              <w:top w:val="single" w:color="auto" w:sz="4" w:space="0"/>
            </w:tcBorders>
            <w:noWrap w:val="0"/>
            <w:vAlign w:val="center"/>
          </w:tcPr>
          <w:p w14:paraId="010FB1FC">
            <w:pPr>
              <w:spacing w:line="360" w:lineRule="auto"/>
              <w:jc w:val="center"/>
              <w:rPr>
                <w:rFonts w:hint="eastAsia" w:ascii="宋体" w:hAnsi="宋体" w:eastAsia="宋体" w:cs="宋体"/>
                <w:bCs/>
                <w:color w:val="auto"/>
                <w:szCs w:val="24"/>
                <w:highlight w:val="none"/>
              </w:rPr>
            </w:pPr>
          </w:p>
        </w:tc>
        <w:tc>
          <w:tcPr>
            <w:tcW w:w="1690" w:type="dxa"/>
            <w:tcBorders>
              <w:top w:val="single" w:color="auto" w:sz="4" w:space="0"/>
            </w:tcBorders>
            <w:noWrap w:val="0"/>
            <w:vAlign w:val="center"/>
          </w:tcPr>
          <w:p w14:paraId="43BFB278">
            <w:pPr>
              <w:spacing w:line="360" w:lineRule="auto"/>
              <w:jc w:val="center"/>
              <w:rPr>
                <w:rFonts w:hint="eastAsia" w:ascii="宋体" w:hAnsi="宋体" w:eastAsia="宋体" w:cs="宋体"/>
                <w:bCs/>
                <w:color w:val="auto"/>
                <w:szCs w:val="24"/>
                <w:highlight w:val="none"/>
              </w:rPr>
            </w:pPr>
          </w:p>
        </w:tc>
      </w:tr>
      <w:tr w14:paraId="2A4AC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1316" w:type="dxa"/>
            <w:noWrap w:val="0"/>
            <w:vAlign w:val="center"/>
          </w:tcPr>
          <w:p w14:paraId="0F6A0232">
            <w:pPr>
              <w:spacing w:line="360" w:lineRule="auto"/>
              <w:jc w:val="center"/>
              <w:rPr>
                <w:rFonts w:hint="eastAsia" w:ascii="宋体" w:hAnsi="宋体" w:eastAsia="宋体" w:cs="宋体"/>
                <w:bCs/>
                <w:color w:val="auto"/>
                <w:szCs w:val="24"/>
                <w:highlight w:val="none"/>
              </w:rPr>
            </w:pPr>
          </w:p>
        </w:tc>
        <w:tc>
          <w:tcPr>
            <w:tcW w:w="1050" w:type="dxa"/>
            <w:noWrap w:val="0"/>
            <w:vAlign w:val="center"/>
          </w:tcPr>
          <w:p w14:paraId="21C71F2C">
            <w:pPr>
              <w:spacing w:line="360" w:lineRule="auto"/>
              <w:jc w:val="center"/>
              <w:rPr>
                <w:rFonts w:hint="eastAsia" w:ascii="宋体" w:hAnsi="宋体" w:eastAsia="宋体" w:cs="宋体"/>
                <w:bCs/>
                <w:color w:val="auto"/>
                <w:szCs w:val="24"/>
                <w:highlight w:val="none"/>
              </w:rPr>
            </w:pPr>
          </w:p>
        </w:tc>
        <w:tc>
          <w:tcPr>
            <w:tcW w:w="1217" w:type="dxa"/>
            <w:tcBorders>
              <w:top w:val="single" w:color="auto" w:sz="4" w:space="0"/>
              <w:bottom w:val="single" w:color="auto" w:sz="4" w:space="0"/>
            </w:tcBorders>
            <w:noWrap w:val="0"/>
            <w:vAlign w:val="center"/>
          </w:tcPr>
          <w:p w14:paraId="2894B20B">
            <w:pPr>
              <w:spacing w:line="360" w:lineRule="auto"/>
              <w:jc w:val="center"/>
              <w:rPr>
                <w:rFonts w:hint="eastAsia" w:ascii="宋体" w:hAnsi="宋体" w:eastAsia="宋体" w:cs="宋体"/>
                <w:bCs/>
                <w:color w:val="auto"/>
                <w:szCs w:val="24"/>
                <w:highlight w:val="none"/>
                <w:vertAlign w:val="superscript"/>
              </w:rPr>
            </w:pPr>
          </w:p>
        </w:tc>
        <w:tc>
          <w:tcPr>
            <w:tcW w:w="1950" w:type="dxa"/>
            <w:tcBorders>
              <w:top w:val="single" w:color="auto" w:sz="4" w:space="0"/>
              <w:bottom w:val="single" w:color="auto" w:sz="4" w:space="0"/>
            </w:tcBorders>
            <w:noWrap w:val="0"/>
            <w:vAlign w:val="center"/>
          </w:tcPr>
          <w:p w14:paraId="44C978BD">
            <w:pPr>
              <w:spacing w:line="360" w:lineRule="auto"/>
              <w:jc w:val="center"/>
              <w:rPr>
                <w:rFonts w:hint="eastAsia" w:ascii="宋体" w:hAnsi="宋体" w:eastAsia="宋体" w:cs="宋体"/>
                <w:bCs/>
                <w:color w:val="auto"/>
                <w:szCs w:val="24"/>
                <w:highlight w:val="none"/>
                <w:vertAlign w:val="superscript"/>
              </w:rPr>
            </w:pPr>
          </w:p>
        </w:tc>
        <w:tc>
          <w:tcPr>
            <w:tcW w:w="1483" w:type="dxa"/>
            <w:tcBorders>
              <w:top w:val="single" w:color="auto" w:sz="4" w:space="0"/>
            </w:tcBorders>
            <w:noWrap w:val="0"/>
            <w:vAlign w:val="center"/>
          </w:tcPr>
          <w:p w14:paraId="689DB351">
            <w:pPr>
              <w:spacing w:line="360" w:lineRule="auto"/>
              <w:jc w:val="center"/>
              <w:rPr>
                <w:rFonts w:hint="eastAsia" w:ascii="宋体" w:hAnsi="宋体" w:eastAsia="宋体" w:cs="宋体"/>
                <w:bCs/>
                <w:color w:val="auto"/>
                <w:szCs w:val="24"/>
                <w:highlight w:val="none"/>
              </w:rPr>
            </w:pPr>
          </w:p>
        </w:tc>
        <w:tc>
          <w:tcPr>
            <w:tcW w:w="1250" w:type="dxa"/>
            <w:tcBorders>
              <w:top w:val="single" w:color="auto" w:sz="4" w:space="0"/>
            </w:tcBorders>
            <w:noWrap w:val="0"/>
            <w:vAlign w:val="center"/>
          </w:tcPr>
          <w:p w14:paraId="6277F857">
            <w:pPr>
              <w:spacing w:line="360" w:lineRule="auto"/>
              <w:jc w:val="center"/>
              <w:rPr>
                <w:rFonts w:hint="eastAsia" w:ascii="宋体" w:hAnsi="宋体" w:eastAsia="宋体" w:cs="宋体"/>
                <w:bCs/>
                <w:color w:val="auto"/>
                <w:szCs w:val="24"/>
                <w:highlight w:val="none"/>
              </w:rPr>
            </w:pPr>
          </w:p>
        </w:tc>
        <w:tc>
          <w:tcPr>
            <w:tcW w:w="1690" w:type="dxa"/>
            <w:tcBorders>
              <w:top w:val="single" w:color="auto" w:sz="4" w:space="0"/>
            </w:tcBorders>
            <w:noWrap w:val="0"/>
            <w:vAlign w:val="center"/>
          </w:tcPr>
          <w:p w14:paraId="3AAAEB22">
            <w:pPr>
              <w:spacing w:line="360" w:lineRule="auto"/>
              <w:jc w:val="center"/>
              <w:rPr>
                <w:rFonts w:hint="eastAsia" w:ascii="宋体" w:hAnsi="宋体" w:eastAsia="宋体" w:cs="宋体"/>
                <w:bCs/>
                <w:color w:val="auto"/>
                <w:szCs w:val="24"/>
                <w:highlight w:val="none"/>
              </w:rPr>
            </w:pPr>
          </w:p>
        </w:tc>
      </w:tr>
      <w:tr w14:paraId="12AB6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1316" w:type="dxa"/>
            <w:noWrap w:val="0"/>
            <w:vAlign w:val="center"/>
          </w:tcPr>
          <w:p w14:paraId="07C36BE1">
            <w:pPr>
              <w:spacing w:line="360" w:lineRule="auto"/>
              <w:jc w:val="center"/>
              <w:rPr>
                <w:rFonts w:hint="eastAsia" w:ascii="宋体" w:hAnsi="宋体" w:eastAsia="宋体" w:cs="宋体"/>
                <w:bCs/>
                <w:color w:val="auto"/>
                <w:szCs w:val="24"/>
                <w:highlight w:val="none"/>
              </w:rPr>
            </w:pPr>
          </w:p>
        </w:tc>
        <w:tc>
          <w:tcPr>
            <w:tcW w:w="1050" w:type="dxa"/>
            <w:noWrap w:val="0"/>
            <w:vAlign w:val="center"/>
          </w:tcPr>
          <w:p w14:paraId="25A026E6">
            <w:pPr>
              <w:spacing w:line="360" w:lineRule="auto"/>
              <w:jc w:val="center"/>
              <w:rPr>
                <w:rFonts w:hint="eastAsia" w:ascii="宋体" w:hAnsi="宋体" w:eastAsia="宋体" w:cs="宋体"/>
                <w:bCs/>
                <w:color w:val="auto"/>
                <w:szCs w:val="24"/>
                <w:highlight w:val="none"/>
              </w:rPr>
            </w:pPr>
          </w:p>
        </w:tc>
        <w:tc>
          <w:tcPr>
            <w:tcW w:w="1217" w:type="dxa"/>
            <w:tcBorders>
              <w:top w:val="single" w:color="auto" w:sz="4" w:space="0"/>
              <w:bottom w:val="single" w:color="auto" w:sz="4" w:space="0"/>
            </w:tcBorders>
            <w:noWrap w:val="0"/>
            <w:vAlign w:val="center"/>
          </w:tcPr>
          <w:p w14:paraId="23FB091B">
            <w:pPr>
              <w:spacing w:line="360" w:lineRule="auto"/>
              <w:jc w:val="center"/>
              <w:rPr>
                <w:rFonts w:hint="eastAsia" w:ascii="宋体" w:hAnsi="宋体" w:eastAsia="宋体" w:cs="宋体"/>
                <w:bCs/>
                <w:color w:val="auto"/>
                <w:szCs w:val="24"/>
                <w:highlight w:val="none"/>
                <w:vertAlign w:val="superscript"/>
              </w:rPr>
            </w:pPr>
          </w:p>
        </w:tc>
        <w:tc>
          <w:tcPr>
            <w:tcW w:w="1950" w:type="dxa"/>
            <w:tcBorders>
              <w:top w:val="single" w:color="auto" w:sz="4" w:space="0"/>
              <w:bottom w:val="single" w:color="auto" w:sz="4" w:space="0"/>
            </w:tcBorders>
            <w:noWrap w:val="0"/>
            <w:vAlign w:val="center"/>
          </w:tcPr>
          <w:p w14:paraId="32C92225">
            <w:pPr>
              <w:spacing w:line="360" w:lineRule="auto"/>
              <w:jc w:val="center"/>
              <w:rPr>
                <w:rFonts w:hint="eastAsia" w:ascii="宋体" w:hAnsi="宋体" w:eastAsia="宋体" w:cs="宋体"/>
                <w:bCs/>
                <w:color w:val="auto"/>
                <w:szCs w:val="24"/>
                <w:highlight w:val="none"/>
                <w:vertAlign w:val="superscript"/>
              </w:rPr>
            </w:pPr>
          </w:p>
        </w:tc>
        <w:tc>
          <w:tcPr>
            <w:tcW w:w="1483" w:type="dxa"/>
            <w:tcBorders>
              <w:top w:val="single" w:color="auto" w:sz="4" w:space="0"/>
            </w:tcBorders>
            <w:noWrap w:val="0"/>
            <w:vAlign w:val="center"/>
          </w:tcPr>
          <w:p w14:paraId="37B95905">
            <w:pPr>
              <w:spacing w:line="360" w:lineRule="auto"/>
              <w:jc w:val="center"/>
              <w:rPr>
                <w:rFonts w:hint="eastAsia" w:ascii="宋体" w:hAnsi="宋体" w:eastAsia="宋体" w:cs="宋体"/>
                <w:bCs/>
                <w:color w:val="auto"/>
                <w:szCs w:val="24"/>
                <w:highlight w:val="none"/>
              </w:rPr>
            </w:pPr>
          </w:p>
        </w:tc>
        <w:tc>
          <w:tcPr>
            <w:tcW w:w="1250" w:type="dxa"/>
            <w:tcBorders>
              <w:top w:val="single" w:color="auto" w:sz="4" w:space="0"/>
            </w:tcBorders>
            <w:noWrap w:val="0"/>
            <w:vAlign w:val="center"/>
          </w:tcPr>
          <w:p w14:paraId="00C75D1F">
            <w:pPr>
              <w:spacing w:line="360" w:lineRule="auto"/>
              <w:jc w:val="center"/>
              <w:rPr>
                <w:rFonts w:hint="eastAsia" w:ascii="宋体" w:hAnsi="宋体" w:eastAsia="宋体" w:cs="宋体"/>
                <w:bCs/>
                <w:color w:val="auto"/>
                <w:szCs w:val="24"/>
                <w:highlight w:val="none"/>
              </w:rPr>
            </w:pPr>
          </w:p>
        </w:tc>
        <w:tc>
          <w:tcPr>
            <w:tcW w:w="1690" w:type="dxa"/>
            <w:tcBorders>
              <w:top w:val="single" w:color="auto" w:sz="4" w:space="0"/>
            </w:tcBorders>
            <w:noWrap w:val="0"/>
            <w:vAlign w:val="center"/>
          </w:tcPr>
          <w:p w14:paraId="1679A7B1">
            <w:pPr>
              <w:spacing w:line="360" w:lineRule="auto"/>
              <w:jc w:val="center"/>
              <w:rPr>
                <w:rFonts w:hint="eastAsia" w:ascii="宋体" w:hAnsi="宋体" w:eastAsia="宋体" w:cs="宋体"/>
                <w:bCs/>
                <w:color w:val="auto"/>
                <w:szCs w:val="24"/>
                <w:highlight w:val="none"/>
              </w:rPr>
            </w:pPr>
          </w:p>
        </w:tc>
      </w:tr>
      <w:tr w14:paraId="2B2CB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1316" w:type="dxa"/>
            <w:noWrap w:val="0"/>
            <w:vAlign w:val="center"/>
          </w:tcPr>
          <w:p w14:paraId="138A9841">
            <w:pPr>
              <w:spacing w:line="360" w:lineRule="auto"/>
              <w:jc w:val="center"/>
              <w:rPr>
                <w:rFonts w:hint="eastAsia" w:ascii="宋体" w:hAnsi="宋体" w:eastAsia="宋体" w:cs="宋体"/>
                <w:bCs/>
                <w:color w:val="auto"/>
                <w:szCs w:val="24"/>
                <w:highlight w:val="none"/>
              </w:rPr>
            </w:pPr>
          </w:p>
        </w:tc>
        <w:tc>
          <w:tcPr>
            <w:tcW w:w="1050" w:type="dxa"/>
            <w:noWrap w:val="0"/>
            <w:vAlign w:val="center"/>
          </w:tcPr>
          <w:p w14:paraId="16945B81">
            <w:pPr>
              <w:spacing w:line="360" w:lineRule="auto"/>
              <w:jc w:val="center"/>
              <w:rPr>
                <w:rFonts w:hint="eastAsia" w:ascii="宋体" w:hAnsi="宋体" w:eastAsia="宋体" w:cs="宋体"/>
                <w:bCs/>
                <w:color w:val="auto"/>
                <w:szCs w:val="24"/>
                <w:highlight w:val="none"/>
              </w:rPr>
            </w:pPr>
          </w:p>
        </w:tc>
        <w:tc>
          <w:tcPr>
            <w:tcW w:w="1217" w:type="dxa"/>
            <w:tcBorders>
              <w:top w:val="single" w:color="auto" w:sz="4" w:space="0"/>
              <w:bottom w:val="single" w:color="auto" w:sz="4" w:space="0"/>
            </w:tcBorders>
            <w:noWrap w:val="0"/>
            <w:vAlign w:val="center"/>
          </w:tcPr>
          <w:p w14:paraId="43FC48FC">
            <w:pPr>
              <w:spacing w:line="360" w:lineRule="auto"/>
              <w:jc w:val="center"/>
              <w:rPr>
                <w:rFonts w:hint="eastAsia" w:ascii="宋体" w:hAnsi="宋体" w:eastAsia="宋体" w:cs="宋体"/>
                <w:bCs/>
                <w:color w:val="auto"/>
                <w:szCs w:val="24"/>
                <w:highlight w:val="none"/>
                <w:vertAlign w:val="superscript"/>
              </w:rPr>
            </w:pPr>
          </w:p>
        </w:tc>
        <w:tc>
          <w:tcPr>
            <w:tcW w:w="1950" w:type="dxa"/>
            <w:tcBorders>
              <w:top w:val="single" w:color="auto" w:sz="4" w:space="0"/>
              <w:bottom w:val="single" w:color="auto" w:sz="4" w:space="0"/>
            </w:tcBorders>
            <w:noWrap w:val="0"/>
            <w:vAlign w:val="center"/>
          </w:tcPr>
          <w:p w14:paraId="04E1BEF5">
            <w:pPr>
              <w:spacing w:line="360" w:lineRule="auto"/>
              <w:jc w:val="center"/>
              <w:rPr>
                <w:rFonts w:hint="eastAsia" w:ascii="宋体" w:hAnsi="宋体" w:eastAsia="宋体" w:cs="宋体"/>
                <w:bCs/>
                <w:color w:val="auto"/>
                <w:szCs w:val="24"/>
                <w:highlight w:val="none"/>
                <w:vertAlign w:val="superscript"/>
              </w:rPr>
            </w:pPr>
          </w:p>
        </w:tc>
        <w:tc>
          <w:tcPr>
            <w:tcW w:w="1483" w:type="dxa"/>
            <w:tcBorders>
              <w:top w:val="single" w:color="auto" w:sz="4" w:space="0"/>
            </w:tcBorders>
            <w:noWrap w:val="0"/>
            <w:vAlign w:val="center"/>
          </w:tcPr>
          <w:p w14:paraId="11B649F9">
            <w:pPr>
              <w:spacing w:line="360" w:lineRule="auto"/>
              <w:jc w:val="center"/>
              <w:rPr>
                <w:rFonts w:hint="eastAsia" w:ascii="宋体" w:hAnsi="宋体" w:eastAsia="宋体" w:cs="宋体"/>
                <w:bCs/>
                <w:color w:val="auto"/>
                <w:szCs w:val="24"/>
                <w:highlight w:val="none"/>
              </w:rPr>
            </w:pPr>
          </w:p>
        </w:tc>
        <w:tc>
          <w:tcPr>
            <w:tcW w:w="1250" w:type="dxa"/>
            <w:tcBorders>
              <w:top w:val="single" w:color="auto" w:sz="4" w:space="0"/>
            </w:tcBorders>
            <w:noWrap w:val="0"/>
            <w:vAlign w:val="center"/>
          </w:tcPr>
          <w:p w14:paraId="6840E01F">
            <w:pPr>
              <w:spacing w:line="360" w:lineRule="auto"/>
              <w:jc w:val="center"/>
              <w:rPr>
                <w:rFonts w:hint="eastAsia" w:ascii="宋体" w:hAnsi="宋体" w:eastAsia="宋体" w:cs="宋体"/>
                <w:bCs/>
                <w:color w:val="auto"/>
                <w:szCs w:val="24"/>
                <w:highlight w:val="none"/>
              </w:rPr>
            </w:pPr>
          </w:p>
        </w:tc>
        <w:tc>
          <w:tcPr>
            <w:tcW w:w="1690" w:type="dxa"/>
            <w:tcBorders>
              <w:top w:val="single" w:color="auto" w:sz="4" w:space="0"/>
            </w:tcBorders>
            <w:noWrap w:val="0"/>
            <w:vAlign w:val="center"/>
          </w:tcPr>
          <w:p w14:paraId="645B2F97">
            <w:pPr>
              <w:spacing w:line="360" w:lineRule="auto"/>
              <w:jc w:val="center"/>
              <w:rPr>
                <w:rFonts w:hint="eastAsia" w:ascii="宋体" w:hAnsi="宋体" w:eastAsia="宋体" w:cs="宋体"/>
                <w:bCs/>
                <w:color w:val="auto"/>
                <w:szCs w:val="24"/>
                <w:highlight w:val="none"/>
              </w:rPr>
            </w:pPr>
          </w:p>
        </w:tc>
      </w:tr>
      <w:tr w14:paraId="35E3F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1316" w:type="dxa"/>
            <w:noWrap w:val="0"/>
            <w:vAlign w:val="center"/>
          </w:tcPr>
          <w:p w14:paraId="4BF455D1">
            <w:pPr>
              <w:spacing w:line="360" w:lineRule="auto"/>
              <w:jc w:val="center"/>
              <w:rPr>
                <w:rFonts w:hint="eastAsia" w:ascii="宋体" w:hAnsi="宋体" w:eastAsia="宋体" w:cs="宋体"/>
                <w:bCs/>
                <w:color w:val="auto"/>
                <w:szCs w:val="24"/>
                <w:highlight w:val="none"/>
              </w:rPr>
            </w:pPr>
          </w:p>
          <w:p w14:paraId="3E55D03B">
            <w:pPr>
              <w:spacing w:line="360" w:lineRule="auto"/>
              <w:jc w:val="center"/>
              <w:rPr>
                <w:rFonts w:hint="eastAsia" w:ascii="宋体" w:hAnsi="宋体" w:eastAsia="宋体" w:cs="宋体"/>
                <w:bCs/>
                <w:color w:val="auto"/>
                <w:szCs w:val="24"/>
                <w:highlight w:val="none"/>
              </w:rPr>
            </w:pPr>
          </w:p>
        </w:tc>
        <w:tc>
          <w:tcPr>
            <w:tcW w:w="1050" w:type="dxa"/>
            <w:noWrap w:val="0"/>
            <w:vAlign w:val="center"/>
          </w:tcPr>
          <w:p w14:paraId="4BE7FBC4">
            <w:pPr>
              <w:spacing w:line="360" w:lineRule="auto"/>
              <w:jc w:val="center"/>
              <w:rPr>
                <w:rFonts w:hint="eastAsia" w:ascii="宋体" w:hAnsi="宋体" w:eastAsia="宋体" w:cs="宋体"/>
                <w:bCs/>
                <w:color w:val="auto"/>
                <w:szCs w:val="24"/>
                <w:highlight w:val="none"/>
              </w:rPr>
            </w:pPr>
          </w:p>
        </w:tc>
        <w:tc>
          <w:tcPr>
            <w:tcW w:w="1217" w:type="dxa"/>
            <w:tcBorders>
              <w:top w:val="single" w:color="auto" w:sz="4" w:space="0"/>
              <w:bottom w:val="single" w:color="auto" w:sz="4" w:space="0"/>
            </w:tcBorders>
            <w:noWrap w:val="0"/>
            <w:vAlign w:val="center"/>
          </w:tcPr>
          <w:p w14:paraId="3C9CB44A">
            <w:pPr>
              <w:spacing w:line="360" w:lineRule="auto"/>
              <w:jc w:val="center"/>
              <w:rPr>
                <w:rFonts w:hint="eastAsia" w:ascii="宋体" w:hAnsi="宋体" w:eastAsia="宋体" w:cs="宋体"/>
                <w:bCs/>
                <w:color w:val="auto"/>
                <w:szCs w:val="24"/>
                <w:highlight w:val="none"/>
                <w:vertAlign w:val="superscript"/>
              </w:rPr>
            </w:pPr>
          </w:p>
        </w:tc>
        <w:tc>
          <w:tcPr>
            <w:tcW w:w="1950" w:type="dxa"/>
            <w:tcBorders>
              <w:top w:val="single" w:color="auto" w:sz="4" w:space="0"/>
              <w:bottom w:val="single" w:color="auto" w:sz="4" w:space="0"/>
            </w:tcBorders>
            <w:noWrap w:val="0"/>
            <w:vAlign w:val="center"/>
          </w:tcPr>
          <w:p w14:paraId="3930649A">
            <w:pPr>
              <w:spacing w:line="360" w:lineRule="auto"/>
              <w:jc w:val="center"/>
              <w:rPr>
                <w:rFonts w:hint="eastAsia" w:ascii="宋体" w:hAnsi="宋体" w:eastAsia="宋体" w:cs="宋体"/>
                <w:bCs/>
                <w:color w:val="auto"/>
                <w:szCs w:val="24"/>
                <w:highlight w:val="none"/>
                <w:vertAlign w:val="superscript"/>
              </w:rPr>
            </w:pPr>
          </w:p>
        </w:tc>
        <w:tc>
          <w:tcPr>
            <w:tcW w:w="1483" w:type="dxa"/>
            <w:tcBorders>
              <w:top w:val="single" w:color="auto" w:sz="4" w:space="0"/>
            </w:tcBorders>
            <w:noWrap w:val="0"/>
            <w:vAlign w:val="center"/>
          </w:tcPr>
          <w:p w14:paraId="6BB47135">
            <w:pPr>
              <w:spacing w:line="360" w:lineRule="auto"/>
              <w:jc w:val="center"/>
              <w:rPr>
                <w:rFonts w:hint="eastAsia" w:ascii="宋体" w:hAnsi="宋体" w:eastAsia="宋体" w:cs="宋体"/>
                <w:bCs/>
                <w:color w:val="auto"/>
                <w:szCs w:val="24"/>
                <w:highlight w:val="none"/>
              </w:rPr>
            </w:pPr>
          </w:p>
        </w:tc>
        <w:tc>
          <w:tcPr>
            <w:tcW w:w="1250" w:type="dxa"/>
            <w:tcBorders>
              <w:top w:val="single" w:color="auto" w:sz="4" w:space="0"/>
            </w:tcBorders>
            <w:noWrap w:val="0"/>
            <w:vAlign w:val="center"/>
          </w:tcPr>
          <w:p w14:paraId="391051A9">
            <w:pPr>
              <w:spacing w:line="360" w:lineRule="auto"/>
              <w:jc w:val="center"/>
              <w:rPr>
                <w:rFonts w:hint="eastAsia" w:ascii="宋体" w:hAnsi="宋体" w:eastAsia="宋体" w:cs="宋体"/>
                <w:bCs/>
                <w:color w:val="auto"/>
                <w:szCs w:val="24"/>
                <w:highlight w:val="none"/>
              </w:rPr>
            </w:pPr>
          </w:p>
        </w:tc>
        <w:tc>
          <w:tcPr>
            <w:tcW w:w="1690" w:type="dxa"/>
            <w:tcBorders>
              <w:top w:val="single" w:color="auto" w:sz="4" w:space="0"/>
            </w:tcBorders>
            <w:noWrap w:val="0"/>
            <w:vAlign w:val="center"/>
          </w:tcPr>
          <w:p w14:paraId="41FBD3CD">
            <w:pPr>
              <w:spacing w:line="360" w:lineRule="auto"/>
              <w:jc w:val="center"/>
              <w:rPr>
                <w:rFonts w:hint="eastAsia" w:ascii="宋体" w:hAnsi="宋体" w:eastAsia="宋体" w:cs="宋体"/>
                <w:bCs/>
                <w:color w:val="auto"/>
                <w:szCs w:val="24"/>
                <w:highlight w:val="none"/>
              </w:rPr>
            </w:pPr>
          </w:p>
        </w:tc>
      </w:tr>
      <w:tr w14:paraId="03796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0" w:hRule="atLeast"/>
        </w:trPr>
        <w:tc>
          <w:tcPr>
            <w:tcW w:w="9956" w:type="dxa"/>
            <w:gridSpan w:val="7"/>
            <w:noWrap w:val="0"/>
            <w:vAlign w:val="center"/>
          </w:tcPr>
          <w:p w14:paraId="4E3A66CC">
            <w:pPr>
              <w:spacing w:line="360" w:lineRule="auto"/>
              <w:rPr>
                <w:rFonts w:hint="eastAsia" w:ascii="宋体" w:hAnsi="宋体" w:eastAsia="宋体" w:cs="宋体"/>
                <w:bCs/>
                <w:color w:val="auto"/>
                <w:szCs w:val="24"/>
                <w:highlight w:val="none"/>
              </w:rPr>
            </w:pPr>
            <w:r>
              <w:rPr>
                <w:rFonts w:hint="eastAsia" w:ascii="宋体" w:hAnsi="宋体" w:eastAsia="宋体" w:cs="宋体"/>
                <w:bCs/>
                <w:color w:val="auto"/>
                <w:szCs w:val="24"/>
                <w:highlight w:val="none"/>
              </w:rPr>
              <w:t>投标总价（￥）：</w:t>
            </w:r>
          </w:p>
          <w:p w14:paraId="5EC2C707">
            <w:pPr>
              <w:spacing w:line="360" w:lineRule="auto"/>
              <w:rPr>
                <w:rFonts w:hint="eastAsia" w:ascii="宋体" w:hAnsi="宋体" w:eastAsia="宋体" w:cs="宋体"/>
                <w:color w:val="auto"/>
                <w:spacing w:val="20"/>
                <w:szCs w:val="24"/>
                <w:highlight w:val="none"/>
              </w:rPr>
            </w:pPr>
            <w:r>
              <w:rPr>
                <w:rFonts w:hint="eastAsia" w:ascii="宋体" w:hAnsi="宋体" w:eastAsia="宋体" w:cs="宋体"/>
                <w:bCs/>
                <w:color w:val="auto"/>
                <w:szCs w:val="24"/>
                <w:highlight w:val="none"/>
              </w:rPr>
              <w:t>投标总价(大写): 人民币</w:t>
            </w:r>
          </w:p>
        </w:tc>
      </w:tr>
    </w:tbl>
    <w:p w14:paraId="75315F92">
      <w:pPr>
        <w:spacing w:line="360" w:lineRule="auto"/>
        <w:rPr>
          <w:rFonts w:hint="eastAsia" w:ascii="宋体" w:hAnsi="宋体" w:eastAsia="宋体" w:cs="宋体"/>
          <w:b/>
          <w:color w:val="auto"/>
          <w:szCs w:val="24"/>
          <w:highlight w:val="none"/>
        </w:rPr>
      </w:pPr>
    </w:p>
    <w:p w14:paraId="115284D1">
      <w:pPr>
        <w:tabs>
          <w:tab w:val="left" w:pos="4000"/>
        </w:tabs>
        <w:snapToGrid w:val="0"/>
        <w:spacing w:line="360" w:lineRule="auto"/>
        <w:rPr>
          <w:rFonts w:hint="eastAsia" w:ascii="宋体" w:hAnsi="宋体" w:eastAsia="宋体" w:cs="宋体"/>
          <w:color w:val="auto"/>
          <w:spacing w:val="20"/>
          <w:sz w:val="21"/>
          <w:szCs w:val="21"/>
          <w:highlight w:val="none"/>
        </w:rPr>
      </w:pPr>
      <w:r>
        <w:rPr>
          <w:rFonts w:hint="eastAsia" w:ascii="宋体" w:hAnsi="宋体" w:eastAsia="宋体" w:cs="宋体"/>
          <w:color w:val="auto"/>
          <w:szCs w:val="24"/>
          <w:highlight w:val="none"/>
        </w:rPr>
        <w:t>法定代表人（或委托代理人）（签字或盖章）：               日期</w:t>
      </w:r>
      <w:r>
        <w:rPr>
          <w:rFonts w:hint="eastAsia" w:ascii="宋体" w:hAnsi="宋体" w:eastAsia="宋体" w:cs="宋体"/>
          <w:color w:val="auto"/>
          <w:highlight w:val="none"/>
        </w:rPr>
        <w:t>：</w:t>
      </w:r>
    </w:p>
    <w:p w14:paraId="0F4C6FF6">
      <w:pPr>
        <w:tabs>
          <w:tab w:val="left" w:pos="4000"/>
        </w:tabs>
        <w:snapToGrid w:val="0"/>
        <w:spacing w:line="240" w:lineRule="auto"/>
        <w:rPr>
          <w:rFonts w:hint="eastAsia" w:ascii="宋体" w:hAnsi="宋体" w:eastAsia="宋体" w:cs="宋体"/>
          <w:b/>
          <w:color w:val="auto"/>
          <w:spacing w:val="20"/>
          <w:sz w:val="21"/>
          <w:szCs w:val="21"/>
          <w:highlight w:val="none"/>
        </w:rPr>
      </w:pPr>
    </w:p>
    <w:p w14:paraId="5E92F770">
      <w:pPr>
        <w:tabs>
          <w:tab w:val="left" w:pos="4000"/>
        </w:tabs>
        <w:snapToGrid w:val="0"/>
        <w:spacing w:line="240" w:lineRule="auto"/>
        <w:rPr>
          <w:rFonts w:hint="eastAsia" w:ascii="宋体" w:hAnsi="宋体" w:eastAsia="宋体" w:cs="宋体"/>
          <w:b/>
          <w:color w:val="auto"/>
          <w:spacing w:val="20"/>
          <w:sz w:val="21"/>
          <w:szCs w:val="21"/>
          <w:highlight w:val="none"/>
        </w:rPr>
      </w:pPr>
    </w:p>
    <w:p w14:paraId="12BA485D">
      <w:pPr>
        <w:tabs>
          <w:tab w:val="left" w:pos="4000"/>
        </w:tabs>
        <w:snapToGrid w:val="0"/>
        <w:spacing w:line="240" w:lineRule="auto"/>
        <w:rPr>
          <w:rFonts w:hint="eastAsia" w:ascii="宋体" w:hAnsi="宋体" w:eastAsia="宋体" w:cs="宋体"/>
          <w:b/>
          <w:color w:val="auto"/>
          <w:spacing w:val="20"/>
          <w:sz w:val="21"/>
          <w:szCs w:val="21"/>
          <w:highlight w:val="none"/>
        </w:rPr>
      </w:pPr>
    </w:p>
    <w:p w14:paraId="512B67FC">
      <w:pPr>
        <w:tabs>
          <w:tab w:val="left" w:pos="4000"/>
        </w:tabs>
        <w:snapToGrid w:val="0"/>
        <w:spacing w:line="240" w:lineRule="auto"/>
        <w:rPr>
          <w:rFonts w:hint="eastAsia" w:ascii="宋体" w:hAnsi="宋体" w:eastAsia="宋体" w:cs="宋体"/>
          <w:b/>
          <w:color w:val="auto"/>
          <w:spacing w:val="20"/>
          <w:sz w:val="21"/>
          <w:szCs w:val="21"/>
          <w:highlight w:val="none"/>
        </w:rPr>
      </w:pPr>
    </w:p>
    <w:p w14:paraId="76914084">
      <w:pPr>
        <w:tabs>
          <w:tab w:val="left" w:pos="4000"/>
        </w:tabs>
        <w:snapToGrid w:val="0"/>
        <w:spacing w:line="240" w:lineRule="auto"/>
        <w:rPr>
          <w:rFonts w:hint="eastAsia" w:ascii="宋体" w:hAnsi="宋体" w:eastAsia="宋体" w:cs="宋体"/>
          <w:b/>
          <w:color w:val="auto"/>
          <w:spacing w:val="20"/>
          <w:sz w:val="21"/>
          <w:szCs w:val="21"/>
          <w:highlight w:val="none"/>
        </w:rPr>
      </w:pPr>
    </w:p>
    <w:p w14:paraId="2E2D67E9">
      <w:pPr>
        <w:tabs>
          <w:tab w:val="left" w:pos="4000"/>
        </w:tabs>
        <w:snapToGrid w:val="0"/>
        <w:spacing w:line="240" w:lineRule="auto"/>
        <w:rPr>
          <w:rFonts w:hint="eastAsia" w:ascii="宋体" w:hAnsi="宋体" w:eastAsia="宋体" w:cs="宋体"/>
          <w:b/>
          <w:color w:val="auto"/>
          <w:spacing w:val="20"/>
          <w:sz w:val="21"/>
          <w:szCs w:val="21"/>
          <w:highlight w:val="none"/>
        </w:rPr>
      </w:pPr>
    </w:p>
    <w:p w14:paraId="7DED4433">
      <w:pPr>
        <w:tabs>
          <w:tab w:val="left" w:pos="4000"/>
        </w:tabs>
        <w:snapToGrid w:val="0"/>
        <w:spacing w:line="240" w:lineRule="auto"/>
        <w:rPr>
          <w:rFonts w:hint="eastAsia" w:ascii="宋体" w:hAnsi="宋体" w:eastAsia="宋体" w:cs="宋体"/>
          <w:b/>
          <w:color w:val="auto"/>
          <w:spacing w:val="20"/>
          <w:sz w:val="21"/>
          <w:szCs w:val="21"/>
          <w:highlight w:val="none"/>
        </w:rPr>
      </w:pPr>
    </w:p>
    <w:p w14:paraId="0DE316BF">
      <w:pPr>
        <w:tabs>
          <w:tab w:val="left" w:pos="4000"/>
        </w:tabs>
        <w:snapToGrid w:val="0"/>
        <w:spacing w:line="240" w:lineRule="auto"/>
        <w:rPr>
          <w:rFonts w:hint="eastAsia" w:ascii="宋体" w:hAnsi="宋体" w:eastAsia="宋体" w:cs="宋体"/>
          <w:b/>
          <w:color w:val="auto"/>
          <w:spacing w:val="20"/>
          <w:sz w:val="21"/>
          <w:szCs w:val="21"/>
          <w:highlight w:val="none"/>
        </w:rPr>
      </w:pPr>
    </w:p>
    <w:p w14:paraId="7C1D9CF3">
      <w:pPr>
        <w:tabs>
          <w:tab w:val="left" w:pos="4000"/>
        </w:tabs>
        <w:snapToGrid w:val="0"/>
        <w:spacing w:line="240" w:lineRule="auto"/>
        <w:rPr>
          <w:rFonts w:hint="eastAsia" w:ascii="宋体" w:hAnsi="宋体" w:eastAsia="宋体" w:cs="宋体"/>
          <w:b/>
          <w:color w:val="auto"/>
          <w:spacing w:val="20"/>
          <w:sz w:val="21"/>
          <w:szCs w:val="21"/>
          <w:highlight w:val="none"/>
        </w:rPr>
      </w:pPr>
    </w:p>
    <w:p w14:paraId="5A5B2F67">
      <w:pPr>
        <w:tabs>
          <w:tab w:val="left" w:pos="4000"/>
        </w:tabs>
        <w:snapToGrid w:val="0"/>
        <w:spacing w:line="240" w:lineRule="auto"/>
        <w:rPr>
          <w:rFonts w:hint="eastAsia" w:ascii="宋体" w:hAnsi="宋体" w:eastAsia="宋体" w:cs="宋体"/>
          <w:b/>
          <w:color w:val="auto"/>
          <w:spacing w:val="20"/>
          <w:sz w:val="21"/>
          <w:szCs w:val="21"/>
          <w:highlight w:val="none"/>
        </w:rPr>
      </w:pPr>
    </w:p>
    <w:p w14:paraId="28C54899">
      <w:pPr>
        <w:tabs>
          <w:tab w:val="left" w:pos="4000"/>
        </w:tabs>
        <w:snapToGrid w:val="0"/>
        <w:spacing w:line="240" w:lineRule="auto"/>
        <w:rPr>
          <w:rFonts w:hint="eastAsia" w:ascii="宋体" w:hAnsi="宋体" w:eastAsia="宋体" w:cs="宋体"/>
          <w:b/>
          <w:color w:val="auto"/>
          <w:spacing w:val="20"/>
          <w:sz w:val="21"/>
          <w:szCs w:val="21"/>
          <w:highlight w:val="none"/>
        </w:rPr>
      </w:pPr>
    </w:p>
    <w:p w14:paraId="5F7B6B19">
      <w:pPr>
        <w:tabs>
          <w:tab w:val="left" w:pos="4000"/>
        </w:tabs>
        <w:snapToGrid w:val="0"/>
        <w:spacing w:line="240" w:lineRule="auto"/>
        <w:rPr>
          <w:rFonts w:hint="eastAsia" w:ascii="宋体" w:hAnsi="宋体" w:eastAsia="宋体" w:cs="宋体"/>
          <w:b/>
          <w:color w:val="auto"/>
          <w:spacing w:val="20"/>
          <w:sz w:val="21"/>
          <w:szCs w:val="21"/>
          <w:highlight w:val="none"/>
        </w:rPr>
      </w:pPr>
    </w:p>
    <w:p w14:paraId="21C6337B">
      <w:pPr>
        <w:tabs>
          <w:tab w:val="left" w:pos="4000"/>
        </w:tabs>
        <w:snapToGrid w:val="0"/>
        <w:spacing w:line="240" w:lineRule="auto"/>
        <w:rPr>
          <w:rFonts w:hint="eastAsia" w:ascii="宋体" w:hAnsi="宋体" w:eastAsia="宋体" w:cs="宋体"/>
          <w:b/>
          <w:color w:val="auto"/>
          <w:spacing w:val="20"/>
          <w:sz w:val="21"/>
          <w:szCs w:val="21"/>
          <w:highlight w:val="none"/>
        </w:rPr>
      </w:pPr>
    </w:p>
    <w:p w14:paraId="18677878">
      <w:pPr>
        <w:tabs>
          <w:tab w:val="left" w:pos="4000"/>
        </w:tabs>
        <w:snapToGrid w:val="0"/>
        <w:spacing w:line="240" w:lineRule="auto"/>
        <w:rPr>
          <w:rFonts w:hint="eastAsia" w:ascii="宋体" w:hAnsi="宋体" w:eastAsia="宋体" w:cs="宋体"/>
          <w:b/>
          <w:color w:val="auto"/>
          <w:spacing w:val="20"/>
          <w:sz w:val="21"/>
          <w:szCs w:val="21"/>
          <w:highlight w:val="none"/>
        </w:rPr>
      </w:pPr>
    </w:p>
    <w:p w14:paraId="2CA5FD11">
      <w:pPr>
        <w:pStyle w:val="61"/>
        <w:pageBreakBefore/>
        <w:snapToGrid w:val="0"/>
        <w:spacing w:line="360" w:lineRule="auto"/>
        <w:ind w:firstLine="562" w:firstLineChars="200"/>
        <w:jc w:val="center"/>
        <w:textAlignment w:val="auto"/>
        <w:outlineLvl w:val="2"/>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t>*三、投标总报价分项明细表</w:t>
      </w:r>
    </w:p>
    <w:p w14:paraId="4EAA9138">
      <w:pPr>
        <w:spacing w:line="360" w:lineRule="auto"/>
        <w:rPr>
          <w:rFonts w:hint="eastAsia" w:ascii="宋体" w:hAnsi="宋体" w:eastAsia="宋体" w:cs="宋体"/>
          <w:color w:val="auto"/>
          <w:szCs w:val="24"/>
          <w:highlight w:val="none"/>
          <w:u w:val="single"/>
        </w:rPr>
      </w:pPr>
      <w:r>
        <w:rPr>
          <w:rFonts w:hint="eastAsia" w:ascii="宋体" w:hAnsi="宋体" w:eastAsia="宋体" w:cs="宋体"/>
          <w:color w:val="auto"/>
          <w:szCs w:val="24"/>
          <w:highlight w:val="none"/>
          <w:lang w:eastAsia="zh-CN"/>
        </w:rPr>
        <w:t>项目名称</w:t>
      </w:r>
      <w:r>
        <w:rPr>
          <w:rFonts w:hint="eastAsia" w:ascii="宋体" w:hAnsi="宋体" w:eastAsia="宋体" w:cs="宋体"/>
          <w:color w:val="auto"/>
          <w:szCs w:val="24"/>
          <w:highlight w:val="none"/>
        </w:rPr>
        <w:t xml:space="preserve">：    </w:t>
      </w:r>
      <w:r>
        <w:rPr>
          <w:rFonts w:hint="eastAsia" w:ascii="宋体" w:hAnsi="宋体" w:eastAsia="宋体" w:cs="宋体"/>
          <w:color w:val="auto"/>
          <w:szCs w:val="24"/>
          <w:highlight w:val="none"/>
          <w:u w:val="single"/>
        </w:rPr>
        <w:t xml:space="preserve">                                         </w:t>
      </w:r>
    </w:p>
    <w:p w14:paraId="5CA99C15">
      <w:pPr>
        <w:spacing w:line="360" w:lineRule="auto"/>
        <w:rPr>
          <w:rFonts w:hint="eastAsia" w:ascii="宋体" w:hAnsi="宋体" w:eastAsia="宋体" w:cs="宋体"/>
          <w:color w:val="auto"/>
          <w:szCs w:val="24"/>
          <w:highlight w:val="none"/>
          <w:u w:val="single"/>
        </w:rPr>
      </w:pPr>
      <w:r>
        <w:rPr>
          <w:rFonts w:hint="eastAsia" w:ascii="宋体" w:hAnsi="宋体" w:eastAsia="宋体" w:cs="宋体"/>
          <w:color w:val="auto"/>
          <w:szCs w:val="24"/>
          <w:highlight w:val="none"/>
        </w:rPr>
        <w:t xml:space="preserve">项目编号：    </w:t>
      </w:r>
      <w:r>
        <w:rPr>
          <w:rFonts w:hint="eastAsia" w:ascii="宋体" w:hAnsi="宋体" w:eastAsia="宋体" w:cs="宋体"/>
          <w:color w:val="auto"/>
          <w:szCs w:val="24"/>
          <w:highlight w:val="none"/>
          <w:u w:val="single"/>
        </w:rPr>
        <w:t xml:space="preserve">                                         </w:t>
      </w:r>
    </w:p>
    <w:p w14:paraId="6D41D56C">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 xml:space="preserve">供应商名称： </w:t>
      </w:r>
      <w:r>
        <w:rPr>
          <w:rFonts w:hint="eastAsia" w:ascii="宋体" w:hAnsi="宋体" w:eastAsia="宋体" w:cs="宋体"/>
          <w:color w:val="auto"/>
          <w:szCs w:val="24"/>
          <w:highlight w:val="none"/>
          <w:u w:val="single"/>
        </w:rPr>
        <w:t xml:space="preserve">            （加盖供应商公章）             </w:t>
      </w:r>
    </w:p>
    <w:p w14:paraId="7EEB6BC7">
      <w:pPr>
        <w:spacing w:line="360" w:lineRule="auto"/>
        <w:rPr>
          <w:rFonts w:hint="eastAsia" w:ascii="宋体" w:hAnsi="宋体" w:eastAsia="宋体" w:cs="宋体"/>
          <w:color w:val="auto"/>
          <w:szCs w:val="24"/>
          <w:highlight w:val="none"/>
        </w:rPr>
      </w:pPr>
      <w:bookmarkStart w:id="46" w:name="_Toc86202635"/>
      <w:bookmarkStart w:id="47" w:name="_Toc175644065"/>
      <w:r>
        <w:rPr>
          <w:rFonts w:hint="eastAsia" w:ascii="宋体" w:hAnsi="宋体" w:eastAsia="宋体" w:cs="宋体"/>
          <w:color w:val="auto"/>
          <w:szCs w:val="24"/>
          <w:highlight w:val="none"/>
        </w:rPr>
        <w:t>单位：元（人民币）</w:t>
      </w:r>
    </w:p>
    <w:tbl>
      <w:tblPr>
        <w:tblStyle w:val="3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7"/>
        <w:gridCol w:w="1016"/>
        <w:gridCol w:w="743"/>
        <w:gridCol w:w="689"/>
        <w:gridCol w:w="743"/>
        <w:gridCol w:w="1190"/>
        <w:gridCol w:w="1276"/>
        <w:gridCol w:w="911"/>
        <w:gridCol w:w="1215"/>
        <w:gridCol w:w="900"/>
      </w:tblGrid>
      <w:tr w14:paraId="74FDE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noWrap w:val="0"/>
            <w:vAlign w:val="center"/>
          </w:tcPr>
          <w:p w14:paraId="6E912CF0">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序号</w:t>
            </w:r>
          </w:p>
        </w:tc>
        <w:tc>
          <w:tcPr>
            <w:tcW w:w="1016" w:type="dxa"/>
            <w:noWrap w:val="0"/>
            <w:vAlign w:val="center"/>
          </w:tcPr>
          <w:p w14:paraId="4B1259C5">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报价</w:t>
            </w:r>
          </w:p>
          <w:p w14:paraId="322DE116">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项目</w:t>
            </w:r>
          </w:p>
        </w:tc>
        <w:tc>
          <w:tcPr>
            <w:tcW w:w="743" w:type="dxa"/>
            <w:noWrap w:val="0"/>
            <w:vAlign w:val="center"/>
          </w:tcPr>
          <w:p w14:paraId="47B4B4D4">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单价</w:t>
            </w:r>
          </w:p>
        </w:tc>
        <w:tc>
          <w:tcPr>
            <w:tcW w:w="689" w:type="dxa"/>
            <w:noWrap w:val="0"/>
            <w:vAlign w:val="center"/>
          </w:tcPr>
          <w:p w14:paraId="3A048079">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数量</w:t>
            </w:r>
          </w:p>
        </w:tc>
        <w:tc>
          <w:tcPr>
            <w:tcW w:w="743" w:type="dxa"/>
            <w:noWrap w:val="0"/>
            <w:vAlign w:val="center"/>
          </w:tcPr>
          <w:p w14:paraId="645483E4">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小计</w:t>
            </w:r>
          </w:p>
        </w:tc>
        <w:tc>
          <w:tcPr>
            <w:tcW w:w="1190" w:type="dxa"/>
            <w:noWrap w:val="0"/>
            <w:vAlign w:val="center"/>
          </w:tcPr>
          <w:p w14:paraId="69C4332F">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报价项目包含小项</w:t>
            </w:r>
          </w:p>
        </w:tc>
        <w:tc>
          <w:tcPr>
            <w:tcW w:w="1276" w:type="dxa"/>
            <w:noWrap w:val="0"/>
            <w:vAlign w:val="center"/>
          </w:tcPr>
          <w:p w14:paraId="5E79A2F7">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报价项目包含小项价格</w:t>
            </w:r>
          </w:p>
        </w:tc>
        <w:tc>
          <w:tcPr>
            <w:tcW w:w="911" w:type="dxa"/>
            <w:noWrap w:val="0"/>
            <w:vAlign w:val="center"/>
          </w:tcPr>
          <w:p w14:paraId="7EB0EB7E">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品牌型号</w:t>
            </w:r>
          </w:p>
        </w:tc>
        <w:tc>
          <w:tcPr>
            <w:tcW w:w="1215" w:type="dxa"/>
            <w:noWrap w:val="0"/>
            <w:vAlign w:val="center"/>
          </w:tcPr>
          <w:p w14:paraId="10C423C1">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生产厂家</w:t>
            </w:r>
          </w:p>
        </w:tc>
        <w:tc>
          <w:tcPr>
            <w:tcW w:w="900" w:type="dxa"/>
            <w:noWrap w:val="0"/>
            <w:vAlign w:val="center"/>
          </w:tcPr>
          <w:p w14:paraId="6F7A9130">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备注</w:t>
            </w:r>
          </w:p>
        </w:tc>
      </w:tr>
      <w:tr w14:paraId="6D0E0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restart"/>
            <w:noWrap w:val="0"/>
            <w:vAlign w:val="center"/>
          </w:tcPr>
          <w:p w14:paraId="2FB53A5E">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1</w:t>
            </w:r>
          </w:p>
        </w:tc>
        <w:tc>
          <w:tcPr>
            <w:tcW w:w="1016" w:type="dxa"/>
            <w:vMerge w:val="restart"/>
            <w:noWrap w:val="0"/>
            <w:vAlign w:val="center"/>
          </w:tcPr>
          <w:p w14:paraId="553D4822">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743" w:type="dxa"/>
            <w:vMerge w:val="restart"/>
            <w:noWrap w:val="0"/>
            <w:vAlign w:val="center"/>
          </w:tcPr>
          <w:p w14:paraId="0DA5FC24">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689" w:type="dxa"/>
            <w:vMerge w:val="restart"/>
            <w:noWrap w:val="0"/>
            <w:vAlign w:val="center"/>
          </w:tcPr>
          <w:p w14:paraId="3FF0D01C">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743" w:type="dxa"/>
            <w:vMerge w:val="restart"/>
            <w:noWrap w:val="0"/>
            <w:vAlign w:val="center"/>
          </w:tcPr>
          <w:p w14:paraId="1EF117EE">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190" w:type="dxa"/>
            <w:noWrap w:val="0"/>
            <w:vAlign w:val="center"/>
          </w:tcPr>
          <w:p w14:paraId="1B7ED992">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298194FE">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58D071E7">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6CA6DC4E">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27BF4B30">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398F2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continue"/>
            <w:noWrap w:val="0"/>
            <w:vAlign w:val="center"/>
          </w:tcPr>
          <w:p w14:paraId="7A1D1413">
            <w:pPr>
              <w:spacing w:line="360" w:lineRule="auto"/>
              <w:rPr>
                <w:rFonts w:hint="eastAsia" w:ascii="宋体" w:hAnsi="宋体" w:eastAsia="宋体" w:cs="宋体"/>
                <w:color w:val="auto"/>
                <w:szCs w:val="24"/>
                <w:highlight w:val="none"/>
              </w:rPr>
            </w:pPr>
          </w:p>
        </w:tc>
        <w:tc>
          <w:tcPr>
            <w:tcW w:w="1016" w:type="dxa"/>
            <w:vMerge w:val="continue"/>
            <w:noWrap w:val="0"/>
            <w:vAlign w:val="center"/>
          </w:tcPr>
          <w:p w14:paraId="6F11A83A">
            <w:pPr>
              <w:spacing w:line="360" w:lineRule="auto"/>
              <w:rPr>
                <w:rFonts w:hint="eastAsia" w:ascii="宋体" w:hAnsi="宋体" w:eastAsia="宋体" w:cs="宋体"/>
                <w:color w:val="auto"/>
                <w:szCs w:val="24"/>
                <w:highlight w:val="none"/>
              </w:rPr>
            </w:pPr>
          </w:p>
        </w:tc>
        <w:tc>
          <w:tcPr>
            <w:tcW w:w="743" w:type="dxa"/>
            <w:vMerge w:val="continue"/>
            <w:noWrap w:val="0"/>
            <w:vAlign w:val="top"/>
          </w:tcPr>
          <w:p w14:paraId="34FC2039">
            <w:pPr>
              <w:spacing w:line="360" w:lineRule="auto"/>
              <w:rPr>
                <w:rFonts w:hint="eastAsia" w:ascii="宋体" w:hAnsi="宋体" w:eastAsia="宋体" w:cs="宋体"/>
                <w:color w:val="auto"/>
                <w:szCs w:val="24"/>
                <w:highlight w:val="none"/>
              </w:rPr>
            </w:pPr>
          </w:p>
        </w:tc>
        <w:tc>
          <w:tcPr>
            <w:tcW w:w="689" w:type="dxa"/>
            <w:vMerge w:val="continue"/>
            <w:noWrap w:val="0"/>
            <w:vAlign w:val="top"/>
          </w:tcPr>
          <w:p w14:paraId="649F5AA2">
            <w:pPr>
              <w:spacing w:line="360" w:lineRule="auto"/>
              <w:rPr>
                <w:rFonts w:hint="eastAsia" w:ascii="宋体" w:hAnsi="宋体" w:eastAsia="宋体" w:cs="宋体"/>
                <w:color w:val="auto"/>
                <w:szCs w:val="24"/>
                <w:highlight w:val="none"/>
              </w:rPr>
            </w:pPr>
          </w:p>
        </w:tc>
        <w:tc>
          <w:tcPr>
            <w:tcW w:w="743" w:type="dxa"/>
            <w:vMerge w:val="continue"/>
            <w:noWrap w:val="0"/>
            <w:vAlign w:val="center"/>
          </w:tcPr>
          <w:p w14:paraId="5905BBA3">
            <w:pPr>
              <w:spacing w:line="360" w:lineRule="auto"/>
              <w:rPr>
                <w:rFonts w:hint="eastAsia" w:ascii="宋体" w:hAnsi="宋体" w:eastAsia="宋体" w:cs="宋体"/>
                <w:color w:val="auto"/>
                <w:szCs w:val="24"/>
                <w:highlight w:val="none"/>
              </w:rPr>
            </w:pPr>
          </w:p>
        </w:tc>
        <w:tc>
          <w:tcPr>
            <w:tcW w:w="1190" w:type="dxa"/>
            <w:noWrap w:val="0"/>
            <w:vAlign w:val="center"/>
          </w:tcPr>
          <w:p w14:paraId="1532A467">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53506EC8">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00C9F083">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1952CD31">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57CE29E5">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297275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continue"/>
            <w:noWrap w:val="0"/>
            <w:vAlign w:val="center"/>
          </w:tcPr>
          <w:p w14:paraId="17558096">
            <w:pPr>
              <w:spacing w:line="360" w:lineRule="auto"/>
              <w:rPr>
                <w:rFonts w:hint="eastAsia" w:ascii="宋体" w:hAnsi="宋体" w:eastAsia="宋体" w:cs="宋体"/>
                <w:color w:val="auto"/>
                <w:szCs w:val="24"/>
                <w:highlight w:val="none"/>
              </w:rPr>
            </w:pPr>
          </w:p>
        </w:tc>
        <w:tc>
          <w:tcPr>
            <w:tcW w:w="1016" w:type="dxa"/>
            <w:vMerge w:val="continue"/>
            <w:noWrap w:val="0"/>
            <w:vAlign w:val="center"/>
          </w:tcPr>
          <w:p w14:paraId="000F5ABA">
            <w:pPr>
              <w:spacing w:line="360" w:lineRule="auto"/>
              <w:rPr>
                <w:rFonts w:hint="eastAsia" w:ascii="宋体" w:hAnsi="宋体" w:eastAsia="宋体" w:cs="宋体"/>
                <w:color w:val="auto"/>
                <w:szCs w:val="24"/>
                <w:highlight w:val="none"/>
              </w:rPr>
            </w:pPr>
          </w:p>
        </w:tc>
        <w:tc>
          <w:tcPr>
            <w:tcW w:w="743" w:type="dxa"/>
            <w:vMerge w:val="continue"/>
            <w:noWrap w:val="0"/>
            <w:vAlign w:val="top"/>
          </w:tcPr>
          <w:p w14:paraId="67850721">
            <w:pPr>
              <w:spacing w:line="360" w:lineRule="auto"/>
              <w:rPr>
                <w:rFonts w:hint="eastAsia" w:ascii="宋体" w:hAnsi="宋体" w:eastAsia="宋体" w:cs="宋体"/>
                <w:color w:val="auto"/>
                <w:szCs w:val="24"/>
                <w:highlight w:val="none"/>
              </w:rPr>
            </w:pPr>
          </w:p>
        </w:tc>
        <w:tc>
          <w:tcPr>
            <w:tcW w:w="689" w:type="dxa"/>
            <w:vMerge w:val="continue"/>
            <w:noWrap w:val="0"/>
            <w:vAlign w:val="top"/>
          </w:tcPr>
          <w:p w14:paraId="169E8E70">
            <w:pPr>
              <w:spacing w:line="360" w:lineRule="auto"/>
              <w:rPr>
                <w:rFonts w:hint="eastAsia" w:ascii="宋体" w:hAnsi="宋体" w:eastAsia="宋体" w:cs="宋体"/>
                <w:color w:val="auto"/>
                <w:szCs w:val="24"/>
                <w:highlight w:val="none"/>
              </w:rPr>
            </w:pPr>
          </w:p>
        </w:tc>
        <w:tc>
          <w:tcPr>
            <w:tcW w:w="743" w:type="dxa"/>
            <w:vMerge w:val="continue"/>
            <w:noWrap w:val="0"/>
            <w:vAlign w:val="center"/>
          </w:tcPr>
          <w:p w14:paraId="666A521A">
            <w:pPr>
              <w:spacing w:line="360" w:lineRule="auto"/>
              <w:rPr>
                <w:rFonts w:hint="eastAsia" w:ascii="宋体" w:hAnsi="宋体" w:eastAsia="宋体" w:cs="宋体"/>
                <w:color w:val="auto"/>
                <w:szCs w:val="24"/>
                <w:highlight w:val="none"/>
              </w:rPr>
            </w:pPr>
          </w:p>
        </w:tc>
        <w:tc>
          <w:tcPr>
            <w:tcW w:w="1190" w:type="dxa"/>
            <w:noWrap w:val="0"/>
            <w:vAlign w:val="center"/>
          </w:tcPr>
          <w:p w14:paraId="0CA68AC1">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2BC33445">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0F590CF0">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3D1F40A8">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5E9A7E22">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0502D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continue"/>
            <w:noWrap w:val="0"/>
            <w:vAlign w:val="center"/>
          </w:tcPr>
          <w:p w14:paraId="33987C33">
            <w:pPr>
              <w:spacing w:line="360" w:lineRule="auto"/>
              <w:rPr>
                <w:rFonts w:hint="eastAsia" w:ascii="宋体" w:hAnsi="宋体" w:eastAsia="宋体" w:cs="宋体"/>
                <w:color w:val="auto"/>
                <w:szCs w:val="24"/>
                <w:highlight w:val="none"/>
              </w:rPr>
            </w:pPr>
          </w:p>
        </w:tc>
        <w:tc>
          <w:tcPr>
            <w:tcW w:w="1016" w:type="dxa"/>
            <w:vMerge w:val="continue"/>
            <w:noWrap w:val="0"/>
            <w:vAlign w:val="center"/>
          </w:tcPr>
          <w:p w14:paraId="05B081AF">
            <w:pPr>
              <w:spacing w:line="360" w:lineRule="auto"/>
              <w:rPr>
                <w:rFonts w:hint="eastAsia" w:ascii="宋体" w:hAnsi="宋体" w:eastAsia="宋体" w:cs="宋体"/>
                <w:color w:val="auto"/>
                <w:szCs w:val="24"/>
                <w:highlight w:val="none"/>
              </w:rPr>
            </w:pPr>
          </w:p>
        </w:tc>
        <w:tc>
          <w:tcPr>
            <w:tcW w:w="743" w:type="dxa"/>
            <w:vMerge w:val="continue"/>
            <w:noWrap w:val="0"/>
            <w:vAlign w:val="top"/>
          </w:tcPr>
          <w:p w14:paraId="39F3D983">
            <w:pPr>
              <w:spacing w:line="360" w:lineRule="auto"/>
              <w:rPr>
                <w:rFonts w:hint="eastAsia" w:ascii="宋体" w:hAnsi="宋体" w:eastAsia="宋体" w:cs="宋体"/>
                <w:color w:val="auto"/>
                <w:szCs w:val="24"/>
                <w:highlight w:val="none"/>
              </w:rPr>
            </w:pPr>
          </w:p>
        </w:tc>
        <w:tc>
          <w:tcPr>
            <w:tcW w:w="689" w:type="dxa"/>
            <w:vMerge w:val="continue"/>
            <w:noWrap w:val="0"/>
            <w:vAlign w:val="top"/>
          </w:tcPr>
          <w:p w14:paraId="08A8255E">
            <w:pPr>
              <w:spacing w:line="360" w:lineRule="auto"/>
              <w:rPr>
                <w:rFonts w:hint="eastAsia" w:ascii="宋体" w:hAnsi="宋体" w:eastAsia="宋体" w:cs="宋体"/>
                <w:color w:val="auto"/>
                <w:szCs w:val="24"/>
                <w:highlight w:val="none"/>
              </w:rPr>
            </w:pPr>
          </w:p>
        </w:tc>
        <w:tc>
          <w:tcPr>
            <w:tcW w:w="743" w:type="dxa"/>
            <w:vMerge w:val="continue"/>
            <w:noWrap w:val="0"/>
            <w:vAlign w:val="center"/>
          </w:tcPr>
          <w:p w14:paraId="726D291F">
            <w:pPr>
              <w:spacing w:line="360" w:lineRule="auto"/>
              <w:rPr>
                <w:rFonts w:hint="eastAsia" w:ascii="宋体" w:hAnsi="宋体" w:eastAsia="宋体" w:cs="宋体"/>
                <w:color w:val="auto"/>
                <w:szCs w:val="24"/>
                <w:highlight w:val="none"/>
              </w:rPr>
            </w:pPr>
          </w:p>
        </w:tc>
        <w:tc>
          <w:tcPr>
            <w:tcW w:w="1190" w:type="dxa"/>
            <w:noWrap w:val="0"/>
            <w:vAlign w:val="center"/>
          </w:tcPr>
          <w:p w14:paraId="11CDB656">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31BB2AEA">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6FFE7FC3">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7A64A061">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19973F28">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136F26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restart"/>
            <w:noWrap w:val="0"/>
            <w:vAlign w:val="center"/>
          </w:tcPr>
          <w:p w14:paraId="5202602A">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2</w:t>
            </w:r>
          </w:p>
        </w:tc>
        <w:tc>
          <w:tcPr>
            <w:tcW w:w="1016" w:type="dxa"/>
            <w:vMerge w:val="restart"/>
            <w:noWrap w:val="0"/>
            <w:vAlign w:val="center"/>
          </w:tcPr>
          <w:p w14:paraId="07467FDB">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743" w:type="dxa"/>
            <w:vMerge w:val="restart"/>
            <w:noWrap w:val="0"/>
            <w:vAlign w:val="center"/>
          </w:tcPr>
          <w:p w14:paraId="31F07BC6">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689" w:type="dxa"/>
            <w:vMerge w:val="restart"/>
            <w:noWrap w:val="0"/>
            <w:vAlign w:val="center"/>
          </w:tcPr>
          <w:p w14:paraId="4E944807">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743" w:type="dxa"/>
            <w:vMerge w:val="restart"/>
            <w:noWrap w:val="0"/>
            <w:vAlign w:val="center"/>
          </w:tcPr>
          <w:p w14:paraId="3C3D2EC6">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190" w:type="dxa"/>
            <w:noWrap w:val="0"/>
            <w:vAlign w:val="center"/>
          </w:tcPr>
          <w:p w14:paraId="5D917B02">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46417044">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5C59A2F2">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0A8DE474">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10867431">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2EF32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continue"/>
            <w:noWrap w:val="0"/>
            <w:vAlign w:val="center"/>
          </w:tcPr>
          <w:p w14:paraId="7C970ADC">
            <w:pPr>
              <w:spacing w:line="360" w:lineRule="auto"/>
              <w:rPr>
                <w:rFonts w:hint="eastAsia" w:ascii="宋体" w:hAnsi="宋体" w:eastAsia="宋体" w:cs="宋体"/>
                <w:color w:val="auto"/>
                <w:szCs w:val="24"/>
                <w:highlight w:val="none"/>
              </w:rPr>
            </w:pPr>
          </w:p>
        </w:tc>
        <w:tc>
          <w:tcPr>
            <w:tcW w:w="1016" w:type="dxa"/>
            <w:vMerge w:val="continue"/>
            <w:noWrap w:val="0"/>
            <w:vAlign w:val="center"/>
          </w:tcPr>
          <w:p w14:paraId="71BFA2C4">
            <w:pPr>
              <w:spacing w:line="360" w:lineRule="auto"/>
              <w:rPr>
                <w:rFonts w:hint="eastAsia" w:ascii="宋体" w:hAnsi="宋体" w:eastAsia="宋体" w:cs="宋体"/>
                <w:color w:val="auto"/>
                <w:szCs w:val="24"/>
                <w:highlight w:val="none"/>
              </w:rPr>
            </w:pPr>
          </w:p>
        </w:tc>
        <w:tc>
          <w:tcPr>
            <w:tcW w:w="743" w:type="dxa"/>
            <w:vMerge w:val="continue"/>
            <w:noWrap w:val="0"/>
            <w:vAlign w:val="top"/>
          </w:tcPr>
          <w:p w14:paraId="0A8839F4">
            <w:pPr>
              <w:spacing w:line="360" w:lineRule="auto"/>
              <w:rPr>
                <w:rFonts w:hint="eastAsia" w:ascii="宋体" w:hAnsi="宋体" w:eastAsia="宋体" w:cs="宋体"/>
                <w:color w:val="auto"/>
                <w:szCs w:val="24"/>
                <w:highlight w:val="none"/>
              </w:rPr>
            </w:pPr>
          </w:p>
        </w:tc>
        <w:tc>
          <w:tcPr>
            <w:tcW w:w="689" w:type="dxa"/>
            <w:vMerge w:val="continue"/>
            <w:noWrap w:val="0"/>
            <w:vAlign w:val="top"/>
          </w:tcPr>
          <w:p w14:paraId="40B4918B">
            <w:pPr>
              <w:spacing w:line="360" w:lineRule="auto"/>
              <w:rPr>
                <w:rFonts w:hint="eastAsia" w:ascii="宋体" w:hAnsi="宋体" w:eastAsia="宋体" w:cs="宋体"/>
                <w:color w:val="auto"/>
                <w:szCs w:val="24"/>
                <w:highlight w:val="none"/>
              </w:rPr>
            </w:pPr>
          </w:p>
        </w:tc>
        <w:tc>
          <w:tcPr>
            <w:tcW w:w="743" w:type="dxa"/>
            <w:vMerge w:val="continue"/>
            <w:noWrap w:val="0"/>
            <w:vAlign w:val="center"/>
          </w:tcPr>
          <w:p w14:paraId="7F4C0805">
            <w:pPr>
              <w:spacing w:line="360" w:lineRule="auto"/>
              <w:rPr>
                <w:rFonts w:hint="eastAsia" w:ascii="宋体" w:hAnsi="宋体" w:eastAsia="宋体" w:cs="宋体"/>
                <w:color w:val="auto"/>
                <w:szCs w:val="24"/>
                <w:highlight w:val="none"/>
              </w:rPr>
            </w:pPr>
          </w:p>
        </w:tc>
        <w:tc>
          <w:tcPr>
            <w:tcW w:w="1190" w:type="dxa"/>
            <w:noWrap w:val="0"/>
            <w:vAlign w:val="center"/>
          </w:tcPr>
          <w:p w14:paraId="1E8DD9BB">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26A42B83">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5E332CEB">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42350FF5">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4C770CD8">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4B8F6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continue"/>
            <w:noWrap w:val="0"/>
            <w:vAlign w:val="center"/>
          </w:tcPr>
          <w:p w14:paraId="3FBD0032">
            <w:pPr>
              <w:spacing w:line="360" w:lineRule="auto"/>
              <w:rPr>
                <w:rFonts w:hint="eastAsia" w:ascii="宋体" w:hAnsi="宋体" w:eastAsia="宋体" w:cs="宋体"/>
                <w:color w:val="auto"/>
                <w:szCs w:val="24"/>
                <w:highlight w:val="none"/>
              </w:rPr>
            </w:pPr>
          </w:p>
        </w:tc>
        <w:tc>
          <w:tcPr>
            <w:tcW w:w="1016" w:type="dxa"/>
            <w:vMerge w:val="continue"/>
            <w:noWrap w:val="0"/>
            <w:vAlign w:val="center"/>
          </w:tcPr>
          <w:p w14:paraId="39ACB429">
            <w:pPr>
              <w:spacing w:line="360" w:lineRule="auto"/>
              <w:rPr>
                <w:rFonts w:hint="eastAsia" w:ascii="宋体" w:hAnsi="宋体" w:eastAsia="宋体" w:cs="宋体"/>
                <w:color w:val="auto"/>
                <w:szCs w:val="24"/>
                <w:highlight w:val="none"/>
              </w:rPr>
            </w:pPr>
          </w:p>
        </w:tc>
        <w:tc>
          <w:tcPr>
            <w:tcW w:w="743" w:type="dxa"/>
            <w:vMerge w:val="continue"/>
            <w:noWrap w:val="0"/>
            <w:vAlign w:val="top"/>
          </w:tcPr>
          <w:p w14:paraId="697E8C18">
            <w:pPr>
              <w:spacing w:line="360" w:lineRule="auto"/>
              <w:rPr>
                <w:rFonts w:hint="eastAsia" w:ascii="宋体" w:hAnsi="宋体" w:eastAsia="宋体" w:cs="宋体"/>
                <w:color w:val="auto"/>
                <w:szCs w:val="24"/>
                <w:highlight w:val="none"/>
              </w:rPr>
            </w:pPr>
          </w:p>
        </w:tc>
        <w:tc>
          <w:tcPr>
            <w:tcW w:w="689" w:type="dxa"/>
            <w:vMerge w:val="continue"/>
            <w:noWrap w:val="0"/>
            <w:vAlign w:val="top"/>
          </w:tcPr>
          <w:p w14:paraId="297B4A52">
            <w:pPr>
              <w:spacing w:line="360" w:lineRule="auto"/>
              <w:rPr>
                <w:rFonts w:hint="eastAsia" w:ascii="宋体" w:hAnsi="宋体" w:eastAsia="宋体" w:cs="宋体"/>
                <w:color w:val="auto"/>
                <w:szCs w:val="24"/>
                <w:highlight w:val="none"/>
              </w:rPr>
            </w:pPr>
          </w:p>
        </w:tc>
        <w:tc>
          <w:tcPr>
            <w:tcW w:w="743" w:type="dxa"/>
            <w:vMerge w:val="continue"/>
            <w:noWrap w:val="0"/>
            <w:vAlign w:val="center"/>
          </w:tcPr>
          <w:p w14:paraId="00B0E430">
            <w:pPr>
              <w:spacing w:line="360" w:lineRule="auto"/>
              <w:rPr>
                <w:rFonts w:hint="eastAsia" w:ascii="宋体" w:hAnsi="宋体" w:eastAsia="宋体" w:cs="宋体"/>
                <w:color w:val="auto"/>
                <w:szCs w:val="24"/>
                <w:highlight w:val="none"/>
              </w:rPr>
            </w:pPr>
          </w:p>
        </w:tc>
        <w:tc>
          <w:tcPr>
            <w:tcW w:w="1190" w:type="dxa"/>
            <w:noWrap w:val="0"/>
            <w:vAlign w:val="center"/>
          </w:tcPr>
          <w:p w14:paraId="65612F60">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31A248C5">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025A858A">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1F04CD64">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3D363C8E">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17587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continue"/>
            <w:noWrap w:val="0"/>
            <w:vAlign w:val="center"/>
          </w:tcPr>
          <w:p w14:paraId="5CA93D41">
            <w:pPr>
              <w:spacing w:line="360" w:lineRule="auto"/>
              <w:rPr>
                <w:rFonts w:hint="eastAsia" w:ascii="宋体" w:hAnsi="宋体" w:eastAsia="宋体" w:cs="宋体"/>
                <w:color w:val="auto"/>
                <w:szCs w:val="24"/>
                <w:highlight w:val="none"/>
              </w:rPr>
            </w:pPr>
          </w:p>
        </w:tc>
        <w:tc>
          <w:tcPr>
            <w:tcW w:w="1016" w:type="dxa"/>
            <w:vMerge w:val="continue"/>
            <w:noWrap w:val="0"/>
            <w:vAlign w:val="center"/>
          </w:tcPr>
          <w:p w14:paraId="455705CA">
            <w:pPr>
              <w:spacing w:line="360" w:lineRule="auto"/>
              <w:rPr>
                <w:rFonts w:hint="eastAsia" w:ascii="宋体" w:hAnsi="宋体" w:eastAsia="宋体" w:cs="宋体"/>
                <w:color w:val="auto"/>
                <w:szCs w:val="24"/>
                <w:highlight w:val="none"/>
              </w:rPr>
            </w:pPr>
          </w:p>
        </w:tc>
        <w:tc>
          <w:tcPr>
            <w:tcW w:w="743" w:type="dxa"/>
            <w:vMerge w:val="continue"/>
            <w:noWrap w:val="0"/>
            <w:vAlign w:val="top"/>
          </w:tcPr>
          <w:p w14:paraId="1944F62B">
            <w:pPr>
              <w:spacing w:line="360" w:lineRule="auto"/>
              <w:rPr>
                <w:rFonts w:hint="eastAsia" w:ascii="宋体" w:hAnsi="宋体" w:eastAsia="宋体" w:cs="宋体"/>
                <w:color w:val="auto"/>
                <w:szCs w:val="24"/>
                <w:highlight w:val="none"/>
              </w:rPr>
            </w:pPr>
          </w:p>
        </w:tc>
        <w:tc>
          <w:tcPr>
            <w:tcW w:w="689" w:type="dxa"/>
            <w:vMerge w:val="continue"/>
            <w:noWrap w:val="0"/>
            <w:vAlign w:val="top"/>
          </w:tcPr>
          <w:p w14:paraId="126C189D">
            <w:pPr>
              <w:spacing w:line="360" w:lineRule="auto"/>
              <w:rPr>
                <w:rFonts w:hint="eastAsia" w:ascii="宋体" w:hAnsi="宋体" w:eastAsia="宋体" w:cs="宋体"/>
                <w:color w:val="auto"/>
                <w:szCs w:val="24"/>
                <w:highlight w:val="none"/>
              </w:rPr>
            </w:pPr>
          </w:p>
        </w:tc>
        <w:tc>
          <w:tcPr>
            <w:tcW w:w="743" w:type="dxa"/>
            <w:vMerge w:val="continue"/>
            <w:noWrap w:val="0"/>
            <w:vAlign w:val="center"/>
          </w:tcPr>
          <w:p w14:paraId="14A402DC">
            <w:pPr>
              <w:spacing w:line="360" w:lineRule="auto"/>
              <w:rPr>
                <w:rFonts w:hint="eastAsia" w:ascii="宋体" w:hAnsi="宋体" w:eastAsia="宋体" w:cs="宋体"/>
                <w:color w:val="auto"/>
                <w:szCs w:val="24"/>
                <w:highlight w:val="none"/>
              </w:rPr>
            </w:pPr>
          </w:p>
        </w:tc>
        <w:tc>
          <w:tcPr>
            <w:tcW w:w="1190" w:type="dxa"/>
            <w:noWrap w:val="0"/>
            <w:vAlign w:val="center"/>
          </w:tcPr>
          <w:p w14:paraId="35B1E2F0">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08E7DFD6">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6D7E6848">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397FBE29">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17C08A72">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2ECE6C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restart"/>
            <w:noWrap w:val="0"/>
            <w:vAlign w:val="center"/>
          </w:tcPr>
          <w:p w14:paraId="5C55BFA2">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3</w:t>
            </w:r>
          </w:p>
        </w:tc>
        <w:tc>
          <w:tcPr>
            <w:tcW w:w="1016" w:type="dxa"/>
            <w:vMerge w:val="restart"/>
            <w:noWrap w:val="0"/>
            <w:vAlign w:val="center"/>
          </w:tcPr>
          <w:p w14:paraId="614E9C7B">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743" w:type="dxa"/>
            <w:vMerge w:val="restart"/>
            <w:noWrap w:val="0"/>
            <w:vAlign w:val="center"/>
          </w:tcPr>
          <w:p w14:paraId="6A146071">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689" w:type="dxa"/>
            <w:vMerge w:val="restart"/>
            <w:noWrap w:val="0"/>
            <w:vAlign w:val="center"/>
          </w:tcPr>
          <w:p w14:paraId="57867867">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743" w:type="dxa"/>
            <w:vMerge w:val="restart"/>
            <w:noWrap w:val="0"/>
            <w:vAlign w:val="center"/>
          </w:tcPr>
          <w:p w14:paraId="7EF46A32">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190" w:type="dxa"/>
            <w:noWrap w:val="0"/>
            <w:vAlign w:val="center"/>
          </w:tcPr>
          <w:p w14:paraId="426E241D">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42820F5C">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3C392293">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27B00AEB">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3AEF67DD">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52AC6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continue"/>
            <w:noWrap w:val="0"/>
            <w:vAlign w:val="center"/>
          </w:tcPr>
          <w:p w14:paraId="1EA20F01">
            <w:pPr>
              <w:spacing w:line="360" w:lineRule="auto"/>
              <w:rPr>
                <w:rFonts w:hint="eastAsia" w:ascii="宋体" w:hAnsi="宋体" w:eastAsia="宋体" w:cs="宋体"/>
                <w:color w:val="auto"/>
                <w:szCs w:val="24"/>
                <w:highlight w:val="none"/>
              </w:rPr>
            </w:pPr>
          </w:p>
        </w:tc>
        <w:tc>
          <w:tcPr>
            <w:tcW w:w="1016" w:type="dxa"/>
            <w:vMerge w:val="continue"/>
            <w:noWrap w:val="0"/>
            <w:vAlign w:val="center"/>
          </w:tcPr>
          <w:p w14:paraId="56BE0F82">
            <w:pPr>
              <w:spacing w:line="360" w:lineRule="auto"/>
              <w:rPr>
                <w:rFonts w:hint="eastAsia" w:ascii="宋体" w:hAnsi="宋体" w:eastAsia="宋体" w:cs="宋体"/>
                <w:color w:val="auto"/>
                <w:szCs w:val="24"/>
                <w:highlight w:val="none"/>
              </w:rPr>
            </w:pPr>
          </w:p>
        </w:tc>
        <w:tc>
          <w:tcPr>
            <w:tcW w:w="743" w:type="dxa"/>
            <w:vMerge w:val="continue"/>
            <w:noWrap w:val="0"/>
            <w:vAlign w:val="top"/>
          </w:tcPr>
          <w:p w14:paraId="4B24B3B4">
            <w:pPr>
              <w:spacing w:line="360" w:lineRule="auto"/>
              <w:rPr>
                <w:rFonts w:hint="eastAsia" w:ascii="宋体" w:hAnsi="宋体" w:eastAsia="宋体" w:cs="宋体"/>
                <w:color w:val="auto"/>
                <w:szCs w:val="24"/>
                <w:highlight w:val="none"/>
              </w:rPr>
            </w:pPr>
          </w:p>
        </w:tc>
        <w:tc>
          <w:tcPr>
            <w:tcW w:w="689" w:type="dxa"/>
            <w:vMerge w:val="continue"/>
            <w:noWrap w:val="0"/>
            <w:vAlign w:val="top"/>
          </w:tcPr>
          <w:p w14:paraId="2D72B686">
            <w:pPr>
              <w:spacing w:line="360" w:lineRule="auto"/>
              <w:rPr>
                <w:rFonts w:hint="eastAsia" w:ascii="宋体" w:hAnsi="宋体" w:eastAsia="宋体" w:cs="宋体"/>
                <w:color w:val="auto"/>
                <w:szCs w:val="24"/>
                <w:highlight w:val="none"/>
              </w:rPr>
            </w:pPr>
          </w:p>
        </w:tc>
        <w:tc>
          <w:tcPr>
            <w:tcW w:w="743" w:type="dxa"/>
            <w:vMerge w:val="continue"/>
            <w:noWrap w:val="0"/>
            <w:vAlign w:val="center"/>
          </w:tcPr>
          <w:p w14:paraId="7DAB8729">
            <w:pPr>
              <w:spacing w:line="360" w:lineRule="auto"/>
              <w:rPr>
                <w:rFonts w:hint="eastAsia" w:ascii="宋体" w:hAnsi="宋体" w:eastAsia="宋体" w:cs="宋体"/>
                <w:color w:val="auto"/>
                <w:szCs w:val="24"/>
                <w:highlight w:val="none"/>
              </w:rPr>
            </w:pPr>
          </w:p>
        </w:tc>
        <w:tc>
          <w:tcPr>
            <w:tcW w:w="1190" w:type="dxa"/>
            <w:noWrap w:val="0"/>
            <w:vAlign w:val="center"/>
          </w:tcPr>
          <w:p w14:paraId="37B5BFF3">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2F58D9BA">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1DC93F73">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63BA1143">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67672508">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3490A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continue"/>
            <w:noWrap w:val="0"/>
            <w:vAlign w:val="center"/>
          </w:tcPr>
          <w:p w14:paraId="22D9870B">
            <w:pPr>
              <w:spacing w:line="360" w:lineRule="auto"/>
              <w:rPr>
                <w:rFonts w:hint="eastAsia" w:ascii="宋体" w:hAnsi="宋体" w:eastAsia="宋体" w:cs="宋体"/>
                <w:color w:val="auto"/>
                <w:szCs w:val="24"/>
                <w:highlight w:val="none"/>
              </w:rPr>
            </w:pPr>
          </w:p>
        </w:tc>
        <w:tc>
          <w:tcPr>
            <w:tcW w:w="1016" w:type="dxa"/>
            <w:vMerge w:val="continue"/>
            <w:noWrap w:val="0"/>
            <w:vAlign w:val="center"/>
          </w:tcPr>
          <w:p w14:paraId="6E822A3A">
            <w:pPr>
              <w:spacing w:line="360" w:lineRule="auto"/>
              <w:rPr>
                <w:rFonts w:hint="eastAsia" w:ascii="宋体" w:hAnsi="宋体" w:eastAsia="宋体" w:cs="宋体"/>
                <w:color w:val="auto"/>
                <w:szCs w:val="24"/>
                <w:highlight w:val="none"/>
              </w:rPr>
            </w:pPr>
          </w:p>
        </w:tc>
        <w:tc>
          <w:tcPr>
            <w:tcW w:w="743" w:type="dxa"/>
            <w:vMerge w:val="continue"/>
            <w:noWrap w:val="0"/>
            <w:vAlign w:val="top"/>
          </w:tcPr>
          <w:p w14:paraId="2C89FA39">
            <w:pPr>
              <w:spacing w:line="360" w:lineRule="auto"/>
              <w:rPr>
                <w:rFonts w:hint="eastAsia" w:ascii="宋体" w:hAnsi="宋体" w:eastAsia="宋体" w:cs="宋体"/>
                <w:color w:val="auto"/>
                <w:szCs w:val="24"/>
                <w:highlight w:val="none"/>
              </w:rPr>
            </w:pPr>
          </w:p>
        </w:tc>
        <w:tc>
          <w:tcPr>
            <w:tcW w:w="689" w:type="dxa"/>
            <w:vMerge w:val="continue"/>
            <w:noWrap w:val="0"/>
            <w:vAlign w:val="top"/>
          </w:tcPr>
          <w:p w14:paraId="59F082FB">
            <w:pPr>
              <w:spacing w:line="360" w:lineRule="auto"/>
              <w:rPr>
                <w:rFonts w:hint="eastAsia" w:ascii="宋体" w:hAnsi="宋体" w:eastAsia="宋体" w:cs="宋体"/>
                <w:color w:val="auto"/>
                <w:szCs w:val="24"/>
                <w:highlight w:val="none"/>
              </w:rPr>
            </w:pPr>
          </w:p>
        </w:tc>
        <w:tc>
          <w:tcPr>
            <w:tcW w:w="743" w:type="dxa"/>
            <w:vMerge w:val="continue"/>
            <w:noWrap w:val="0"/>
            <w:vAlign w:val="center"/>
          </w:tcPr>
          <w:p w14:paraId="26E20549">
            <w:pPr>
              <w:spacing w:line="360" w:lineRule="auto"/>
              <w:rPr>
                <w:rFonts w:hint="eastAsia" w:ascii="宋体" w:hAnsi="宋体" w:eastAsia="宋体" w:cs="宋体"/>
                <w:color w:val="auto"/>
                <w:szCs w:val="24"/>
                <w:highlight w:val="none"/>
              </w:rPr>
            </w:pPr>
          </w:p>
        </w:tc>
        <w:tc>
          <w:tcPr>
            <w:tcW w:w="1190" w:type="dxa"/>
            <w:noWrap w:val="0"/>
            <w:vAlign w:val="center"/>
          </w:tcPr>
          <w:p w14:paraId="4D81EF03">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078DFDD9">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0800DBCC">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06F7BF5C">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3B7C7AAB">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7FB06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continue"/>
            <w:noWrap w:val="0"/>
            <w:vAlign w:val="center"/>
          </w:tcPr>
          <w:p w14:paraId="37D6D0EA">
            <w:pPr>
              <w:spacing w:line="360" w:lineRule="auto"/>
              <w:rPr>
                <w:rFonts w:hint="eastAsia" w:ascii="宋体" w:hAnsi="宋体" w:eastAsia="宋体" w:cs="宋体"/>
                <w:color w:val="auto"/>
                <w:szCs w:val="24"/>
                <w:highlight w:val="none"/>
              </w:rPr>
            </w:pPr>
          </w:p>
        </w:tc>
        <w:tc>
          <w:tcPr>
            <w:tcW w:w="1016" w:type="dxa"/>
            <w:vMerge w:val="continue"/>
            <w:noWrap w:val="0"/>
            <w:vAlign w:val="center"/>
          </w:tcPr>
          <w:p w14:paraId="415C8E93">
            <w:pPr>
              <w:spacing w:line="360" w:lineRule="auto"/>
              <w:rPr>
                <w:rFonts w:hint="eastAsia" w:ascii="宋体" w:hAnsi="宋体" w:eastAsia="宋体" w:cs="宋体"/>
                <w:color w:val="auto"/>
                <w:szCs w:val="24"/>
                <w:highlight w:val="none"/>
              </w:rPr>
            </w:pPr>
          </w:p>
        </w:tc>
        <w:tc>
          <w:tcPr>
            <w:tcW w:w="743" w:type="dxa"/>
            <w:vMerge w:val="continue"/>
            <w:noWrap w:val="0"/>
            <w:vAlign w:val="top"/>
          </w:tcPr>
          <w:p w14:paraId="2DC51B9F">
            <w:pPr>
              <w:spacing w:line="360" w:lineRule="auto"/>
              <w:rPr>
                <w:rFonts w:hint="eastAsia" w:ascii="宋体" w:hAnsi="宋体" w:eastAsia="宋体" w:cs="宋体"/>
                <w:color w:val="auto"/>
                <w:szCs w:val="24"/>
                <w:highlight w:val="none"/>
              </w:rPr>
            </w:pPr>
          </w:p>
        </w:tc>
        <w:tc>
          <w:tcPr>
            <w:tcW w:w="689" w:type="dxa"/>
            <w:vMerge w:val="continue"/>
            <w:noWrap w:val="0"/>
            <w:vAlign w:val="top"/>
          </w:tcPr>
          <w:p w14:paraId="18F55AAE">
            <w:pPr>
              <w:spacing w:line="360" w:lineRule="auto"/>
              <w:rPr>
                <w:rFonts w:hint="eastAsia" w:ascii="宋体" w:hAnsi="宋体" w:eastAsia="宋体" w:cs="宋体"/>
                <w:color w:val="auto"/>
                <w:szCs w:val="24"/>
                <w:highlight w:val="none"/>
              </w:rPr>
            </w:pPr>
          </w:p>
        </w:tc>
        <w:tc>
          <w:tcPr>
            <w:tcW w:w="743" w:type="dxa"/>
            <w:vMerge w:val="continue"/>
            <w:noWrap w:val="0"/>
            <w:vAlign w:val="center"/>
          </w:tcPr>
          <w:p w14:paraId="42BB917F">
            <w:pPr>
              <w:spacing w:line="360" w:lineRule="auto"/>
              <w:rPr>
                <w:rFonts w:hint="eastAsia" w:ascii="宋体" w:hAnsi="宋体" w:eastAsia="宋体" w:cs="宋体"/>
                <w:color w:val="auto"/>
                <w:szCs w:val="24"/>
                <w:highlight w:val="none"/>
              </w:rPr>
            </w:pPr>
          </w:p>
        </w:tc>
        <w:tc>
          <w:tcPr>
            <w:tcW w:w="1190" w:type="dxa"/>
            <w:noWrap w:val="0"/>
            <w:vAlign w:val="center"/>
          </w:tcPr>
          <w:p w14:paraId="397D7CC6">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2D0B16D1">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247D6160">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32A9BD49">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53685EB0">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519E9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563" w:type="dxa"/>
            <w:gridSpan w:val="2"/>
            <w:noWrap w:val="0"/>
            <w:vAlign w:val="center"/>
          </w:tcPr>
          <w:p w14:paraId="19660149">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投标总价</w:t>
            </w:r>
          </w:p>
        </w:tc>
        <w:tc>
          <w:tcPr>
            <w:tcW w:w="2175" w:type="dxa"/>
            <w:gridSpan w:val="3"/>
            <w:noWrap w:val="0"/>
            <w:vAlign w:val="center"/>
          </w:tcPr>
          <w:p w14:paraId="271917E2">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 xml:space="preserve">      （元）</w:t>
            </w:r>
          </w:p>
        </w:tc>
        <w:tc>
          <w:tcPr>
            <w:tcW w:w="1190" w:type="dxa"/>
            <w:noWrap w:val="0"/>
            <w:vAlign w:val="center"/>
          </w:tcPr>
          <w:p w14:paraId="5A7CF136">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总价大写</w:t>
            </w:r>
          </w:p>
        </w:tc>
        <w:tc>
          <w:tcPr>
            <w:tcW w:w="4302" w:type="dxa"/>
            <w:gridSpan w:val="4"/>
            <w:noWrap w:val="0"/>
            <w:vAlign w:val="top"/>
          </w:tcPr>
          <w:p w14:paraId="419FBCD3">
            <w:pPr>
              <w:pStyle w:val="73"/>
              <w:adjustRightInd w:val="0"/>
              <w:snapToGrid w:val="0"/>
              <w:spacing w:line="360" w:lineRule="auto"/>
              <w:jc w:val="center"/>
              <w:rPr>
                <w:rFonts w:hint="eastAsia" w:ascii="宋体" w:hAnsi="宋体" w:eastAsia="宋体" w:cs="宋体"/>
                <w:color w:val="auto"/>
                <w:kern w:val="0"/>
                <w:szCs w:val="24"/>
                <w:highlight w:val="none"/>
              </w:rPr>
            </w:pPr>
          </w:p>
        </w:tc>
      </w:tr>
    </w:tbl>
    <w:p w14:paraId="0F5ECFB1">
      <w:pPr>
        <w:tabs>
          <w:tab w:val="left" w:pos="4000"/>
        </w:tabs>
        <w:snapToGrid w:val="0"/>
        <w:spacing w:line="360" w:lineRule="auto"/>
        <w:rPr>
          <w:rFonts w:hint="eastAsia" w:ascii="宋体" w:hAnsi="宋体" w:eastAsia="宋体" w:cs="宋体"/>
          <w:color w:val="auto"/>
          <w:spacing w:val="20"/>
          <w:szCs w:val="24"/>
          <w:highlight w:val="none"/>
        </w:rPr>
      </w:pPr>
      <w:r>
        <w:rPr>
          <w:rFonts w:hint="eastAsia" w:ascii="宋体" w:hAnsi="宋体" w:eastAsia="宋体" w:cs="宋体"/>
          <w:color w:val="auto"/>
          <w:szCs w:val="24"/>
          <w:highlight w:val="none"/>
        </w:rPr>
        <w:t>法定代表人（或委托代理人）（签字或盖章）：               日期：</w:t>
      </w:r>
    </w:p>
    <w:p w14:paraId="109AA62C">
      <w:pPr>
        <w:tabs>
          <w:tab w:val="left" w:pos="4000"/>
        </w:tabs>
        <w:snapToGrid w:val="0"/>
        <w:spacing w:line="360" w:lineRule="auto"/>
        <w:rPr>
          <w:rFonts w:hint="eastAsia" w:ascii="宋体" w:hAnsi="宋体" w:eastAsia="宋体" w:cs="宋体"/>
          <w:b/>
          <w:color w:val="auto"/>
          <w:spacing w:val="20"/>
          <w:szCs w:val="24"/>
          <w:highlight w:val="none"/>
        </w:rPr>
      </w:pPr>
    </w:p>
    <w:p w14:paraId="3D49F91C">
      <w:pPr>
        <w:tabs>
          <w:tab w:val="left" w:pos="8280"/>
        </w:tabs>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注：</w:t>
      </w:r>
      <w:r>
        <w:rPr>
          <w:rFonts w:hint="eastAsia" w:ascii="宋体" w:hAnsi="宋体" w:eastAsia="宋体" w:cs="宋体"/>
          <w:b/>
          <w:color w:val="auto"/>
          <w:szCs w:val="24"/>
          <w:highlight w:val="none"/>
        </w:rPr>
        <w:t>1、报价项目应完整、细化，以保证合同签订和履约验收的顺利进行。</w:t>
      </w:r>
    </w:p>
    <w:p w14:paraId="7C029867">
      <w:pPr>
        <w:tabs>
          <w:tab w:val="left" w:pos="8280"/>
        </w:tabs>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2、报价项目应与开标一览表报价项目对应，表格不足可续填，但不可缺项（备注除外）。</w:t>
      </w:r>
    </w:p>
    <w:p w14:paraId="21339DA5">
      <w:pPr>
        <w:tabs>
          <w:tab w:val="left" w:pos="8280"/>
        </w:tabs>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3、（1）小计=单价×数量；（2）每个报价项目的小计=每个报价项目包含小项价格累加；（3）小计累加=投标总价</w:t>
      </w:r>
    </w:p>
    <w:p w14:paraId="50C9DBF4">
      <w:pPr>
        <w:snapToGrid w:val="0"/>
        <w:spacing w:line="360" w:lineRule="auto"/>
        <w:ind w:firstLine="480" w:firstLineChars="200"/>
        <w:rPr>
          <w:rFonts w:hint="eastAsia" w:ascii="宋体" w:hAnsi="宋体" w:eastAsia="宋体" w:cs="宋体"/>
          <w:b/>
          <w:color w:val="auto"/>
          <w:spacing w:val="20"/>
          <w:sz w:val="21"/>
          <w:szCs w:val="21"/>
          <w:highlight w:val="none"/>
        </w:rPr>
      </w:pPr>
      <w:r>
        <w:rPr>
          <w:rFonts w:hint="eastAsia" w:ascii="宋体" w:hAnsi="宋体" w:eastAsia="宋体" w:cs="宋体"/>
          <w:color w:val="auto"/>
          <w:szCs w:val="24"/>
          <w:highlight w:val="none"/>
        </w:rPr>
        <w:t>4、报价项目不分单价的只需注明小计，报价项目分单价但不分小项的只注明单价、小计。</w:t>
      </w:r>
    </w:p>
    <w:p w14:paraId="60D2DCFC">
      <w:pPr>
        <w:pageBreakBefore/>
        <w:snapToGrid w:val="0"/>
        <w:spacing w:line="240" w:lineRule="auto"/>
        <w:ind w:firstLine="562" w:firstLineChars="200"/>
        <w:jc w:val="center"/>
        <w:rPr>
          <w:rFonts w:hint="eastAsia" w:ascii="宋体" w:hAnsi="宋体" w:eastAsia="宋体" w:cs="宋体"/>
          <w:color w:val="auto"/>
          <w:spacing w:val="6"/>
          <w:sz w:val="28"/>
          <w:szCs w:val="28"/>
          <w:highlight w:val="none"/>
        </w:rPr>
      </w:pPr>
      <w:r>
        <w:rPr>
          <w:rFonts w:hint="eastAsia" w:ascii="宋体" w:hAnsi="宋体" w:eastAsia="宋体" w:cs="宋体"/>
          <w:b/>
          <w:color w:val="auto"/>
          <w:sz w:val="28"/>
          <w:szCs w:val="28"/>
          <w:highlight w:val="none"/>
        </w:rPr>
        <w:t>*四、法定代表人授权委托书</w:t>
      </w:r>
    </w:p>
    <w:p w14:paraId="0DC7C2AC">
      <w:pPr>
        <w:snapToGrid w:val="0"/>
        <w:spacing w:line="240" w:lineRule="auto"/>
        <w:rPr>
          <w:rFonts w:hint="eastAsia" w:ascii="宋体" w:hAnsi="宋体" w:eastAsia="宋体" w:cs="宋体"/>
          <w:color w:val="auto"/>
          <w:sz w:val="21"/>
          <w:szCs w:val="21"/>
          <w:highlight w:val="none"/>
        </w:rPr>
      </w:pPr>
    </w:p>
    <w:p w14:paraId="5DD7BA62">
      <w:pPr>
        <w:snapToGrid w:val="0"/>
        <w:spacing w:line="360" w:lineRule="auto"/>
        <w:rPr>
          <w:rFonts w:hint="eastAsia" w:ascii="宋体" w:hAnsi="宋体" w:eastAsia="宋体" w:cs="宋体"/>
          <w:b/>
          <w:color w:val="auto"/>
          <w:spacing w:val="20"/>
          <w:szCs w:val="24"/>
          <w:highlight w:val="none"/>
        </w:rPr>
      </w:pPr>
      <w:r>
        <w:rPr>
          <w:rFonts w:hint="eastAsia" w:ascii="宋体" w:hAnsi="宋体" w:eastAsia="宋体" w:cs="宋体"/>
          <w:color w:val="auto"/>
          <w:highlight w:val="none"/>
        </w:rPr>
        <w:t>致：</w:t>
      </w:r>
      <w:r>
        <w:rPr>
          <w:rFonts w:hint="eastAsia" w:ascii="宋体" w:hAnsi="宋体" w:eastAsia="宋体" w:cs="宋体"/>
          <w:color w:val="auto"/>
          <w:highlight w:val="none"/>
          <w:u w:val="single"/>
        </w:rPr>
        <w:t>（采购人）</w:t>
      </w:r>
      <w:r>
        <w:rPr>
          <w:rFonts w:hint="eastAsia" w:ascii="宋体" w:hAnsi="宋体" w:eastAsia="宋体" w:cs="宋体"/>
          <w:b/>
          <w:color w:val="auto"/>
          <w:spacing w:val="20"/>
          <w:szCs w:val="24"/>
          <w:highlight w:val="none"/>
        </w:rPr>
        <w:t>：</w:t>
      </w:r>
    </w:p>
    <w:p w14:paraId="0132515A">
      <w:pPr>
        <w:snapToGrid w:val="0"/>
        <w:spacing w:line="360" w:lineRule="auto"/>
        <w:rPr>
          <w:rFonts w:hint="eastAsia" w:ascii="宋体" w:hAnsi="宋体" w:eastAsia="宋体" w:cs="宋体"/>
          <w:color w:val="auto"/>
          <w:spacing w:val="20"/>
          <w:szCs w:val="24"/>
          <w:highlight w:val="none"/>
        </w:rPr>
      </w:pPr>
      <w:r>
        <w:rPr>
          <w:rFonts w:hint="eastAsia" w:ascii="宋体" w:hAnsi="宋体" w:eastAsia="宋体" w:cs="宋体"/>
          <w:color w:val="auto"/>
          <w:spacing w:val="20"/>
          <w:szCs w:val="24"/>
          <w:highlight w:val="none"/>
        </w:rPr>
        <w:t xml:space="preserve">    本授权委托书声明：注册于</w:t>
      </w:r>
      <w:r>
        <w:rPr>
          <w:rFonts w:hint="eastAsia" w:ascii="宋体" w:hAnsi="宋体" w:eastAsia="宋体" w:cs="宋体"/>
          <w:color w:val="auto"/>
          <w:spacing w:val="20"/>
          <w:szCs w:val="24"/>
          <w:highlight w:val="none"/>
          <w:u w:val="single"/>
        </w:rPr>
        <w:t xml:space="preserve">             </w:t>
      </w:r>
      <w:r>
        <w:rPr>
          <w:rFonts w:hint="eastAsia" w:ascii="宋体" w:hAnsi="宋体" w:eastAsia="宋体" w:cs="宋体"/>
          <w:color w:val="auto"/>
          <w:spacing w:val="20"/>
          <w:szCs w:val="24"/>
          <w:highlight w:val="none"/>
        </w:rPr>
        <w:t>（供应商住址）的</w:t>
      </w:r>
      <w:r>
        <w:rPr>
          <w:rFonts w:hint="eastAsia" w:ascii="宋体" w:hAnsi="宋体" w:eastAsia="宋体" w:cs="宋体"/>
          <w:color w:val="auto"/>
          <w:spacing w:val="20"/>
          <w:szCs w:val="24"/>
          <w:highlight w:val="none"/>
          <w:u w:val="single"/>
        </w:rPr>
        <w:t xml:space="preserve">               </w:t>
      </w:r>
      <w:r>
        <w:rPr>
          <w:rFonts w:hint="eastAsia" w:ascii="宋体" w:hAnsi="宋体" w:eastAsia="宋体" w:cs="宋体"/>
          <w:color w:val="auto"/>
          <w:spacing w:val="20"/>
          <w:szCs w:val="24"/>
          <w:highlight w:val="none"/>
        </w:rPr>
        <w:t>（供应商名称）法定代表人</w:t>
      </w:r>
      <w:r>
        <w:rPr>
          <w:rFonts w:hint="eastAsia" w:ascii="宋体" w:hAnsi="宋体" w:eastAsia="宋体" w:cs="宋体"/>
          <w:color w:val="auto"/>
          <w:spacing w:val="20"/>
          <w:szCs w:val="24"/>
          <w:highlight w:val="none"/>
          <w:u w:val="single"/>
        </w:rPr>
        <w:t xml:space="preserve">            </w:t>
      </w:r>
      <w:r>
        <w:rPr>
          <w:rFonts w:hint="eastAsia" w:ascii="宋体" w:hAnsi="宋体" w:eastAsia="宋体" w:cs="宋体"/>
          <w:color w:val="auto"/>
          <w:spacing w:val="20"/>
          <w:szCs w:val="24"/>
          <w:highlight w:val="none"/>
        </w:rPr>
        <w:t>（法定代表人姓名、职务、身份证号）代表本公司授权在下面签字的</w:t>
      </w:r>
      <w:r>
        <w:rPr>
          <w:rFonts w:hint="eastAsia" w:ascii="宋体" w:hAnsi="宋体" w:eastAsia="宋体" w:cs="宋体"/>
          <w:color w:val="auto"/>
          <w:spacing w:val="20"/>
          <w:szCs w:val="24"/>
          <w:highlight w:val="none"/>
          <w:u w:val="single"/>
        </w:rPr>
        <w:t xml:space="preserve">          </w:t>
      </w:r>
      <w:r>
        <w:rPr>
          <w:rFonts w:hint="eastAsia" w:ascii="宋体" w:hAnsi="宋体" w:eastAsia="宋体" w:cs="宋体"/>
          <w:color w:val="auto"/>
          <w:spacing w:val="20"/>
          <w:szCs w:val="24"/>
          <w:highlight w:val="none"/>
        </w:rPr>
        <w:t>（</w:t>
      </w:r>
      <w:r>
        <w:rPr>
          <w:rFonts w:hint="eastAsia" w:ascii="宋体" w:hAnsi="宋体" w:eastAsia="宋体" w:cs="宋体"/>
          <w:color w:val="auto"/>
          <w:spacing w:val="20"/>
          <w:szCs w:val="24"/>
          <w:highlight w:val="none"/>
          <w:lang w:eastAsia="zh-CN"/>
        </w:rPr>
        <w:t>供应商委托代理人</w:t>
      </w:r>
      <w:r>
        <w:rPr>
          <w:rFonts w:hint="eastAsia" w:ascii="宋体" w:hAnsi="宋体" w:eastAsia="宋体" w:cs="宋体"/>
          <w:color w:val="auto"/>
          <w:spacing w:val="20"/>
          <w:szCs w:val="24"/>
          <w:highlight w:val="none"/>
        </w:rPr>
        <w:t>姓名、职务、身份证号）为本公司的合法代理人，就贵方组织的</w:t>
      </w:r>
      <w:r>
        <w:rPr>
          <w:rFonts w:hint="eastAsia" w:ascii="宋体" w:hAnsi="宋体" w:eastAsia="宋体" w:cs="宋体"/>
          <w:b/>
          <w:color w:val="auto"/>
          <w:spacing w:val="20"/>
          <w:szCs w:val="24"/>
          <w:highlight w:val="none"/>
          <w:u w:val="single"/>
        </w:rPr>
        <w:t xml:space="preserve">                 </w:t>
      </w:r>
      <w:r>
        <w:rPr>
          <w:rFonts w:hint="eastAsia" w:ascii="宋体" w:hAnsi="宋体" w:eastAsia="宋体" w:cs="宋体"/>
          <w:b/>
          <w:color w:val="auto"/>
          <w:spacing w:val="20"/>
          <w:szCs w:val="24"/>
          <w:highlight w:val="none"/>
        </w:rPr>
        <w:t xml:space="preserve"> </w:t>
      </w:r>
      <w:r>
        <w:rPr>
          <w:rFonts w:hint="eastAsia" w:ascii="宋体" w:hAnsi="宋体" w:eastAsia="宋体" w:cs="宋体"/>
          <w:color w:val="auto"/>
          <w:spacing w:val="20"/>
          <w:szCs w:val="24"/>
          <w:highlight w:val="none"/>
        </w:rPr>
        <w:t>项目，项目编号：</w:t>
      </w:r>
      <w:r>
        <w:rPr>
          <w:rFonts w:hint="eastAsia" w:ascii="宋体" w:hAnsi="宋体" w:eastAsia="宋体" w:cs="宋体"/>
          <w:b/>
          <w:color w:val="auto"/>
          <w:spacing w:val="20"/>
          <w:szCs w:val="24"/>
          <w:highlight w:val="none"/>
          <w:u w:val="single"/>
        </w:rPr>
        <w:t xml:space="preserve">                  </w:t>
      </w:r>
      <w:r>
        <w:rPr>
          <w:rFonts w:hint="eastAsia" w:ascii="宋体" w:hAnsi="宋体" w:eastAsia="宋体" w:cs="宋体"/>
          <w:color w:val="auto"/>
          <w:spacing w:val="20"/>
          <w:szCs w:val="24"/>
          <w:highlight w:val="none"/>
        </w:rPr>
        <w:t>，以本公司名义处理一切与之有关的事务。</w:t>
      </w:r>
    </w:p>
    <w:p w14:paraId="69F09F68">
      <w:pPr>
        <w:snapToGrid w:val="0"/>
        <w:spacing w:line="360" w:lineRule="auto"/>
        <w:rPr>
          <w:rFonts w:hint="eastAsia" w:ascii="宋体" w:hAnsi="宋体" w:eastAsia="宋体" w:cs="宋体"/>
          <w:color w:val="auto"/>
          <w:spacing w:val="20"/>
          <w:szCs w:val="24"/>
          <w:highlight w:val="none"/>
        </w:rPr>
      </w:pPr>
      <w:r>
        <w:rPr>
          <w:rFonts w:hint="eastAsia" w:ascii="宋体" w:hAnsi="宋体" w:eastAsia="宋体" w:cs="宋体"/>
          <w:color w:val="auto"/>
          <w:spacing w:val="20"/>
          <w:szCs w:val="24"/>
          <w:highlight w:val="none"/>
        </w:rPr>
        <w:t xml:space="preserve">    本授权书于    年  月  日签字生效，特此声明。</w:t>
      </w:r>
    </w:p>
    <w:p w14:paraId="499812B9">
      <w:pPr>
        <w:snapToGrid w:val="0"/>
        <w:spacing w:line="360" w:lineRule="auto"/>
        <w:rPr>
          <w:rFonts w:hint="eastAsia" w:ascii="宋体" w:hAnsi="宋体" w:eastAsia="宋体" w:cs="宋体"/>
          <w:color w:val="auto"/>
          <w:spacing w:val="20"/>
          <w:szCs w:val="24"/>
          <w:highlight w:val="none"/>
        </w:rPr>
      </w:pPr>
      <w:r>
        <w:rPr>
          <w:rFonts w:hint="eastAsia" w:ascii="宋体" w:hAnsi="宋体" w:eastAsia="宋体" w:cs="宋体"/>
          <w:color w:val="auto"/>
          <w:spacing w:val="20"/>
          <w:szCs w:val="24"/>
          <w:highlight w:val="none"/>
        </w:rPr>
        <w:t xml:space="preserve">    </w:t>
      </w:r>
    </w:p>
    <w:p w14:paraId="461336E1">
      <w:pPr>
        <w:snapToGrid w:val="0"/>
        <w:spacing w:line="360" w:lineRule="auto"/>
        <w:ind w:firstLine="560" w:firstLineChars="200"/>
        <w:rPr>
          <w:rFonts w:hint="eastAsia" w:ascii="宋体" w:hAnsi="宋体" w:eastAsia="宋体" w:cs="宋体"/>
          <w:color w:val="auto"/>
          <w:spacing w:val="20"/>
          <w:szCs w:val="24"/>
          <w:highlight w:val="none"/>
        </w:rPr>
      </w:pPr>
    </w:p>
    <w:p w14:paraId="5F49A26A">
      <w:pPr>
        <w:snapToGrid w:val="0"/>
        <w:spacing w:line="360" w:lineRule="auto"/>
        <w:ind w:firstLine="560" w:firstLineChars="200"/>
        <w:rPr>
          <w:rFonts w:hint="eastAsia" w:ascii="宋体" w:hAnsi="宋体" w:eastAsia="宋体" w:cs="宋体"/>
          <w:color w:val="auto"/>
          <w:spacing w:val="20"/>
          <w:szCs w:val="24"/>
          <w:highlight w:val="none"/>
        </w:rPr>
      </w:pPr>
      <w:r>
        <w:rPr>
          <w:rFonts w:hint="eastAsia" w:ascii="宋体" w:hAnsi="宋体" w:eastAsia="宋体" w:cs="宋体"/>
          <w:color w:val="auto"/>
          <w:spacing w:val="20"/>
          <w:szCs w:val="24"/>
          <w:highlight w:val="none"/>
        </w:rPr>
        <w:t>法定代表人签字或盖章：</w:t>
      </w:r>
      <w:r>
        <w:rPr>
          <w:rFonts w:hint="eastAsia" w:ascii="宋体" w:hAnsi="宋体" w:eastAsia="宋体" w:cs="宋体"/>
          <w:color w:val="auto"/>
          <w:spacing w:val="20"/>
          <w:szCs w:val="24"/>
          <w:highlight w:val="none"/>
          <w:u w:val="single"/>
        </w:rPr>
        <w:t xml:space="preserve">             </w:t>
      </w:r>
      <w:r>
        <w:rPr>
          <w:rFonts w:hint="eastAsia" w:ascii="宋体" w:hAnsi="宋体" w:eastAsia="宋体" w:cs="宋体"/>
          <w:color w:val="auto"/>
          <w:spacing w:val="20"/>
          <w:szCs w:val="24"/>
          <w:highlight w:val="none"/>
        </w:rPr>
        <w:t xml:space="preserve">  </w:t>
      </w:r>
    </w:p>
    <w:p w14:paraId="3E5D013F">
      <w:pPr>
        <w:snapToGrid w:val="0"/>
        <w:spacing w:line="360" w:lineRule="auto"/>
        <w:rPr>
          <w:rFonts w:hint="eastAsia" w:ascii="宋体" w:hAnsi="宋体" w:eastAsia="宋体" w:cs="宋体"/>
          <w:color w:val="auto"/>
          <w:spacing w:val="20"/>
          <w:szCs w:val="24"/>
          <w:highlight w:val="none"/>
        </w:rPr>
      </w:pPr>
      <w:r>
        <w:rPr>
          <w:rFonts w:hint="eastAsia" w:ascii="宋体" w:hAnsi="宋体" w:eastAsia="宋体" w:cs="宋体"/>
          <w:color w:val="auto"/>
          <w:spacing w:val="20"/>
          <w:szCs w:val="24"/>
          <w:highlight w:val="none"/>
        </w:rPr>
        <w:t xml:space="preserve">    </w:t>
      </w:r>
    </w:p>
    <w:p w14:paraId="7FAFC340">
      <w:pPr>
        <w:snapToGrid w:val="0"/>
        <w:spacing w:line="360" w:lineRule="auto"/>
        <w:ind w:firstLine="560" w:firstLineChars="200"/>
        <w:rPr>
          <w:rFonts w:hint="eastAsia" w:ascii="宋体" w:hAnsi="宋体" w:eastAsia="宋体" w:cs="宋体"/>
          <w:color w:val="auto"/>
          <w:spacing w:val="20"/>
          <w:szCs w:val="24"/>
          <w:highlight w:val="none"/>
        </w:rPr>
      </w:pPr>
      <w:r>
        <w:rPr>
          <w:rFonts w:hint="eastAsia" w:ascii="宋体" w:hAnsi="宋体" w:eastAsia="宋体" w:cs="宋体"/>
          <w:color w:val="auto"/>
          <w:spacing w:val="20"/>
          <w:szCs w:val="24"/>
          <w:highlight w:val="none"/>
          <w:lang w:eastAsia="zh-CN"/>
        </w:rPr>
        <w:t>供应商委托代理人</w:t>
      </w:r>
      <w:r>
        <w:rPr>
          <w:rFonts w:hint="eastAsia" w:ascii="宋体" w:hAnsi="宋体" w:eastAsia="宋体" w:cs="宋体"/>
          <w:color w:val="auto"/>
          <w:spacing w:val="20"/>
          <w:szCs w:val="24"/>
          <w:highlight w:val="none"/>
        </w:rPr>
        <w:t>签字：</w:t>
      </w:r>
      <w:r>
        <w:rPr>
          <w:rFonts w:hint="eastAsia" w:ascii="宋体" w:hAnsi="宋体" w:eastAsia="宋体" w:cs="宋体"/>
          <w:color w:val="auto"/>
          <w:spacing w:val="20"/>
          <w:szCs w:val="24"/>
          <w:highlight w:val="none"/>
          <w:u w:val="single"/>
        </w:rPr>
        <w:t xml:space="preserve">             </w:t>
      </w:r>
      <w:r>
        <w:rPr>
          <w:rFonts w:hint="eastAsia" w:ascii="宋体" w:hAnsi="宋体" w:eastAsia="宋体" w:cs="宋体"/>
          <w:color w:val="auto"/>
          <w:spacing w:val="20"/>
          <w:szCs w:val="24"/>
          <w:highlight w:val="none"/>
        </w:rPr>
        <w:t xml:space="preserve">                       </w:t>
      </w:r>
    </w:p>
    <w:p w14:paraId="1A2469B3">
      <w:pPr>
        <w:tabs>
          <w:tab w:val="left" w:pos="730"/>
        </w:tabs>
        <w:snapToGrid w:val="0"/>
        <w:spacing w:line="360" w:lineRule="auto"/>
        <w:rPr>
          <w:rFonts w:hint="eastAsia" w:ascii="宋体" w:hAnsi="宋体" w:eastAsia="宋体" w:cs="宋体"/>
          <w:color w:val="auto"/>
          <w:spacing w:val="20"/>
          <w:szCs w:val="24"/>
          <w:highlight w:val="none"/>
        </w:rPr>
      </w:pPr>
      <w:r>
        <w:rPr>
          <w:rFonts w:hint="eastAsia" w:ascii="宋体" w:hAnsi="宋体" w:eastAsia="宋体" w:cs="宋体"/>
          <w:color w:val="auto"/>
          <w:spacing w:val="20"/>
          <w:szCs w:val="24"/>
          <w:highlight w:val="none"/>
        </w:rPr>
        <w:tab/>
      </w:r>
    </w:p>
    <w:p w14:paraId="567B339E">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r>
        <w:rPr>
          <w:rFonts w:hint="eastAsia" w:ascii="宋体" w:hAnsi="宋体" w:eastAsia="宋体" w:cs="宋体"/>
          <w:color w:val="auto"/>
          <w:spacing w:val="20"/>
          <w:szCs w:val="24"/>
          <w:highlight w:val="none"/>
        </w:rPr>
        <w:t>供应商全称（供应商公章）：</w:t>
      </w:r>
      <w:r>
        <w:rPr>
          <w:rFonts w:hint="eastAsia" w:ascii="宋体" w:hAnsi="宋体" w:eastAsia="宋体" w:cs="宋体"/>
          <w:color w:val="auto"/>
          <w:spacing w:val="20"/>
          <w:szCs w:val="24"/>
          <w:highlight w:val="none"/>
          <w:u w:val="single"/>
        </w:rPr>
        <w:t xml:space="preserve">              </w:t>
      </w:r>
      <w:r>
        <w:rPr>
          <w:rFonts w:hint="eastAsia" w:ascii="宋体" w:hAnsi="宋体" w:eastAsia="宋体" w:cs="宋体"/>
          <w:color w:val="auto"/>
          <w:spacing w:val="20"/>
          <w:szCs w:val="24"/>
          <w:highlight w:val="none"/>
        </w:rPr>
        <w:t xml:space="preserve">  </w:t>
      </w:r>
    </w:p>
    <w:p w14:paraId="369130D7">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p>
    <w:p w14:paraId="2CBFA506">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p>
    <w:p w14:paraId="20AEC412">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p>
    <w:p w14:paraId="279524EC">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p>
    <w:p w14:paraId="15DA27EC">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p>
    <w:p w14:paraId="04A4D92E">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p>
    <w:p w14:paraId="7079A3A6">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p>
    <w:p w14:paraId="17B1C0C6">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p>
    <w:p w14:paraId="5159DD4F">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p>
    <w:p w14:paraId="57071AB7">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p>
    <w:bookmarkEnd w:id="46"/>
    <w:bookmarkEnd w:id="47"/>
    <w:p w14:paraId="53C6259A">
      <w:pPr>
        <w:snapToGrid w:val="0"/>
        <w:spacing w:line="360" w:lineRule="auto"/>
        <w:ind w:firstLine="562" w:firstLineChars="200"/>
        <w:rPr>
          <w:rFonts w:hint="eastAsia" w:ascii="宋体" w:hAnsi="宋体" w:eastAsia="宋体" w:cs="宋体"/>
          <w:b/>
          <w:color w:val="auto"/>
          <w:szCs w:val="24"/>
          <w:highlight w:val="none"/>
        </w:rPr>
      </w:pPr>
      <w:r>
        <w:rPr>
          <w:rFonts w:hint="eastAsia" w:ascii="宋体" w:hAnsi="宋体" w:eastAsia="宋体" w:cs="宋体"/>
          <w:b/>
          <w:color w:val="auto"/>
          <w:spacing w:val="20"/>
          <w:szCs w:val="24"/>
          <w:highlight w:val="none"/>
        </w:rPr>
        <w:t>注：附法定代表人及委托代理人身份证正反两面扫描件并加盖供应商单位公章。如法定代表人直接投标无需提供法定代表人授权委托书，只提供法定代表人身份证正反两面扫描件并加盖供应商单位公章。</w:t>
      </w:r>
    </w:p>
    <w:p w14:paraId="3BC0F240">
      <w:pPr>
        <w:snapToGrid w:val="0"/>
        <w:spacing w:line="360" w:lineRule="auto"/>
        <w:ind w:firstLine="480" w:firstLineChars="200"/>
        <w:rPr>
          <w:rFonts w:hint="eastAsia" w:ascii="宋体" w:hAnsi="宋体" w:eastAsia="宋体" w:cs="宋体"/>
          <w:color w:val="auto"/>
          <w:szCs w:val="24"/>
          <w:highlight w:val="none"/>
        </w:rPr>
      </w:pPr>
    </w:p>
    <w:p w14:paraId="6369FAA9">
      <w:pPr>
        <w:spacing w:line="240" w:lineRule="auto"/>
        <w:rPr>
          <w:rFonts w:hint="eastAsia" w:ascii="宋体" w:hAnsi="宋体" w:eastAsia="宋体" w:cs="宋体"/>
          <w:b/>
          <w:color w:val="auto"/>
          <w:spacing w:val="20"/>
          <w:sz w:val="21"/>
          <w:szCs w:val="21"/>
          <w:highlight w:val="none"/>
        </w:rPr>
      </w:pPr>
    </w:p>
    <w:p w14:paraId="54272F81">
      <w:pPr>
        <w:spacing w:line="360" w:lineRule="auto"/>
        <w:ind w:firstLine="562" w:firstLineChars="200"/>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t>五、供应商情况简介</w:t>
      </w:r>
    </w:p>
    <w:p w14:paraId="329725F6">
      <w:pPr>
        <w:spacing w:line="360" w:lineRule="auto"/>
        <w:ind w:firstLine="482" w:firstLineChars="200"/>
        <w:rPr>
          <w:rFonts w:hint="eastAsia" w:ascii="宋体" w:hAnsi="宋体" w:eastAsia="宋体" w:cs="宋体"/>
          <w:b/>
          <w:color w:val="auto"/>
          <w:szCs w:val="24"/>
          <w:highlight w:val="none"/>
          <w:lang w:eastAsia="zh-CN"/>
        </w:rPr>
      </w:pPr>
      <w:r>
        <w:rPr>
          <w:rFonts w:hint="eastAsia" w:ascii="宋体" w:hAnsi="宋体" w:eastAsia="宋体" w:cs="宋体"/>
          <w:b/>
          <w:color w:val="auto"/>
          <w:szCs w:val="24"/>
          <w:highlight w:val="none"/>
        </w:rPr>
        <w:br w:type="page"/>
      </w:r>
      <w:r>
        <w:rPr>
          <w:rFonts w:hint="eastAsia" w:ascii="宋体" w:hAnsi="宋体" w:eastAsia="宋体" w:cs="宋体"/>
          <w:b/>
          <w:color w:val="auto"/>
          <w:sz w:val="28"/>
          <w:szCs w:val="28"/>
          <w:highlight w:val="none"/>
        </w:rPr>
        <w:t>*六、供应商资格资料内容</w:t>
      </w:r>
    </w:p>
    <w:p w14:paraId="3F21AE6F">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 xml:space="preserve">    说明：1、根据供应商企业性质提供相应证明文件；供应商是自然人的，应提供有效的自然人身份证；分支机构参加投标的，应提供该分支机构或其所属法人/其他组织的相应证明文件；</w:t>
      </w:r>
    </w:p>
    <w:p w14:paraId="2B44D5E9">
      <w:pPr>
        <w:pStyle w:val="23"/>
        <w:spacing w:line="520" w:lineRule="exact"/>
        <w:ind w:left="0" w:leftChars="0"/>
        <w:jc w:val="center"/>
        <w:rPr>
          <w:rFonts w:hint="eastAsia" w:ascii="宋体" w:hAnsi="宋体" w:eastAsia="宋体" w:cs="宋体"/>
          <w:b/>
          <w:strike w:val="0"/>
          <w:dstrike w:val="0"/>
          <w:color w:val="auto"/>
          <w:sz w:val="28"/>
          <w:szCs w:val="28"/>
          <w:highlight w:val="none"/>
        </w:rPr>
      </w:pPr>
      <w:r>
        <w:rPr>
          <w:rFonts w:hint="eastAsia" w:ascii="宋体" w:hAnsi="宋体" w:eastAsia="宋体" w:cs="宋体"/>
          <w:color w:val="auto"/>
          <w:highlight w:val="none"/>
        </w:rPr>
        <w:br w:type="page"/>
      </w:r>
      <w:r>
        <w:rPr>
          <w:rFonts w:hint="eastAsia" w:ascii="宋体" w:hAnsi="宋体" w:eastAsia="宋体" w:cs="宋体"/>
          <w:b/>
          <w:strike w:val="0"/>
          <w:dstrike w:val="0"/>
          <w:color w:val="auto"/>
          <w:sz w:val="24"/>
          <w:highlight w:val="none"/>
          <w:lang w:val="en-US" w:eastAsia="zh-CN"/>
        </w:rPr>
        <w:t>1.1</w:t>
      </w:r>
      <w:r>
        <w:rPr>
          <w:rFonts w:hint="eastAsia" w:ascii="宋体" w:hAnsi="宋体" w:eastAsia="宋体" w:cs="宋体"/>
          <w:b/>
          <w:strike w:val="0"/>
          <w:dstrike w:val="0"/>
          <w:color w:val="auto"/>
          <w:sz w:val="24"/>
          <w:highlight w:val="none"/>
        </w:rPr>
        <w:t>投资参股的关联企业情况表</w:t>
      </w:r>
    </w:p>
    <w:tbl>
      <w:tblPr>
        <w:tblStyle w:val="35"/>
        <w:tblW w:w="97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9740"/>
      </w:tblGrid>
      <w:tr w14:paraId="10A09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39" w:hRule="atLeast"/>
          <w:jc w:val="center"/>
        </w:trPr>
        <w:tc>
          <w:tcPr>
            <w:tcW w:w="9740" w:type="dxa"/>
            <w:noWrap w:val="0"/>
            <w:vAlign w:val="top"/>
          </w:tcPr>
          <w:p w14:paraId="5BDF158D">
            <w:pPr>
              <w:autoSpaceDE w:val="0"/>
              <w:autoSpaceDN w:val="0"/>
              <w:adjustRightInd w:val="0"/>
              <w:spacing w:line="360" w:lineRule="auto"/>
              <w:rPr>
                <w:rFonts w:hint="eastAsia" w:ascii="宋体" w:hAnsi="宋体" w:eastAsia="宋体" w:cs="宋体"/>
                <w:strike w:val="0"/>
                <w:dstrike w:val="0"/>
                <w:color w:val="auto"/>
                <w:sz w:val="24"/>
                <w:highlight w:val="none"/>
              </w:rPr>
            </w:pPr>
            <w:r>
              <w:rPr>
                <w:rFonts w:hint="eastAsia" w:ascii="宋体" w:hAnsi="宋体" w:eastAsia="宋体" w:cs="宋体"/>
                <w:strike w:val="0"/>
                <w:dstrike w:val="0"/>
                <w:color w:val="auto"/>
                <w:sz w:val="24"/>
                <w:highlight w:val="none"/>
              </w:rPr>
              <w:t xml:space="preserve">  </w:t>
            </w:r>
          </w:p>
          <w:p w14:paraId="40A59073">
            <w:pPr>
              <w:autoSpaceDE w:val="0"/>
              <w:autoSpaceDN w:val="0"/>
              <w:adjustRightInd w:val="0"/>
              <w:spacing w:line="360" w:lineRule="auto"/>
              <w:rPr>
                <w:rFonts w:hint="eastAsia" w:ascii="宋体" w:hAnsi="宋体" w:eastAsia="宋体" w:cs="宋体"/>
                <w:strike w:val="0"/>
                <w:dstrike w:val="0"/>
                <w:color w:val="auto"/>
                <w:sz w:val="24"/>
                <w:highlight w:val="none"/>
              </w:rPr>
            </w:pPr>
            <w:r>
              <w:rPr>
                <w:rFonts w:hint="eastAsia" w:ascii="宋体" w:hAnsi="宋体" w:eastAsia="宋体" w:cs="宋体"/>
                <w:strike w:val="0"/>
                <w:dstrike w:val="0"/>
                <w:color w:val="auto"/>
                <w:sz w:val="24"/>
                <w:highlight w:val="none"/>
              </w:rPr>
              <w:t>参加投标的企业应提供其投资参股的关联企业情况，包括以下内容：</w:t>
            </w:r>
          </w:p>
          <w:p w14:paraId="32B48EA0">
            <w:pPr>
              <w:autoSpaceDE w:val="0"/>
              <w:autoSpaceDN w:val="0"/>
              <w:adjustRightInd w:val="0"/>
              <w:spacing w:line="360" w:lineRule="auto"/>
              <w:ind w:firstLine="480"/>
              <w:rPr>
                <w:rFonts w:hint="eastAsia" w:ascii="宋体" w:hAnsi="宋体" w:eastAsia="宋体" w:cs="宋体"/>
                <w:strike w:val="0"/>
                <w:dstrike w:val="0"/>
                <w:color w:val="auto"/>
                <w:sz w:val="24"/>
                <w:highlight w:val="none"/>
              </w:rPr>
            </w:pPr>
            <w:r>
              <w:rPr>
                <w:rFonts w:hint="eastAsia" w:ascii="宋体" w:hAnsi="宋体" w:eastAsia="宋体" w:cs="宋体"/>
                <w:strike w:val="0"/>
                <w:dstrike w:val="0"/>
                <w:color w:val="auto"/>
                <w:sz w:val="24"/>
                <w:highlight w:val="none"/>
              </w:rPr>
              <w:t>1）与本单位负责人为同一人的其他单位名单：</w:t>
            </w:r>
          </w:p>
          <w:p w14:paraId="0EF6E3CA">
            <w:pPr>
              <w:autoSpaceDE w:val="0"/>
              <w:autoSpaceDN w:val="0"/>
              <w:adjustRightInd w:val="0"/>
              <w:spacing w:line="360" w:lineRule="auto"/>
              <w:ind w:firstLine="480"/>
              <w:rPr>
                <w:rFonts w:hint="eastAsia" w:ascii="宋体" w:hAnsi="宋体" w:eastAsia="宋体" w:cs="宋体"/>
                <w:strike w:val="0"/>
                <w:dstrike w:val="0"/>
                <w:color w:val="auto"/>
                <w:sz w:val="24"/>
                <w:highlight w:val="none"/>
              </w:rPr>
            </w:pPr>
          </w:p>
          <w:p w14:paraId="75115BB7">
            <w:pPr>
              <w:autoSpaceDE w:val="0"/>
              <w:autoSpaceDN w:val="0"/>
              <w:adjustRightInd w:val="0"/>
              <w:spacing w:line="360" w:lineRule="auto"/>
              <w:ind w:firstLine="480"/>
              <w:rPr>
                <w:rFonts w:hint="eastAsia" w:ascii="宋体" w:hAnsi="宋体" w:eastAsia="宋体" w:cs="宋体"/>
                <w:strike w:val="0"/>
                <w:dstrike w:val="0"/>
                <w:color w:val="auto"/>
                <w:sz w:val="24"/>
                <w:highlight w:val="none"/>
              </w:rPr>
            </w:pPr>
            <w:r>
              <w:rPr>
                <w:rFonts w:hint="eastAsia" w:ascii="宋体" w:hAnsi="宋体" w:eastAsia="宋体" w:cs="宋体"/>
                <w:strike w:val="0"/>
                <w:dstrike w:val="0"/>
                <w:color w:val="auto"/>
                <w:sz w:val="24"/>
                <w:highlight w:val="none"/>
              </w:rPr>
              <w:t>2）对本单位存在直接控股、管理关系的其他单位名单：</w:t>
            </w:r>
          </w:p>
          <w:p w14:paraId="063AB387">
            <w:pPr>
              <w:autoSpaceDE w:val="0"/>
              <w:autoSpaceDN w:val="0"/>
              <w:adjustRightInd w:val="0"/>
              <w:spacing w:line="360" w:lineRule="auto"/>
              <w:ind w:firstLine="480"/>
              <w:rPr>
                <w:rFonts w:hint="eastAsia" w:ascii="宋体" w:hAnsi="宋体" w:eastAsia="宋体" w:cs="宋体"/>
                <w:strike w:val="0"/>
                <w:dstrike w:val="0"/>
                <w:color w:val="auto"/>
                <w:sz w:val="24"/>
                <w:highlight w:val="none"/>
              </w:rPr>
            </w:pPr>
          </w:p>
          <w:p w14:paraId="7FC4E8F5">
            <w:pPr>
              <w:autoSpaceDE w:val="0"/>
              <w:autoSpaceDN w:val="0"/>
              <w:adjustRightInd w:val="0"/>
              <w:spacing w:line="360" w:lineRule="auto"/>
              <w:ind w:firstLine="480"/>
              <w:rPr>
                <w:rFonts w:hint="eastAsia" w:ascii="宋体" w:hAnsi="宋体" w:eastAsia="宋体" w:cs="宋体"/>
                <w:strike w:val="0"/>
                <w:dstrike w:val="0"/>
                <w:color w:val="auto"/>
                <w:sz w:val="24"/>
                <w:highlight w:val="none"/>
              </w:rPr>
            </w:pPr>
            <w:r>
              <w:rPr>
                <w:rFonts w:hint="eastAsia" w:ascii="宋体" w:hAnsi="宋体" w:eastAsia="宋体" w:cs="宋体"/>
                <w:strike w:val="0"/>
                <w:dstrike w:val="0"/>
                <w:color w:val="auto"/>
                <w:sz w:val="24"/>
                <w:highlight w:val="none"/>
              </w:rPr>
              <w:t>3）本单位对其他单位存在直接控股、管理关系的名单：</w:t>
            </w:r>
          </w:p>
          <w:p w14:paraId="47E120A9">
            <w:pPr>
              <w:pStyle w:val="16"/>
              <w:ind w:left="0"/>
              <w:rPr>
                <w:rFonts w:hint="eastAsia" w:ascii="宋体" w:hAnsi="宋体" w:eastAsia="宋体" w:cs="宋体"/>
                <w:strike w:val="0"/>
                <w:dstrike w:val="0"/>
                <w:color w:val="auto"/>
                <w:highlight w:val="none"/>
              </w:rPr>
            </w:pPr>
          </w:p>
          <w:p w14:paraId="5C34ED33">
            <w:pPr>
              <w:rPr>
                <w:rFonts w:hint="eastAsia" w:ascii="宋体" w:hAnsi="宋体" w:eastAsia="宋体" w:cs="宋体"/>
                <w:strike w:val="0"/>
                <w:dstrike w:val="0"/>
                <w:color w:val="auto"/>
                <w:highlight w:val="none"/>
              </w:rPr>
            </w:pPr>
          </w:p>
          <w:p w14:paraId="733AB567">
            <w:pPr>
              <w:autoSpaceDE w:val="0"/>
              <w:autoSpaceDN w:val="0"/>
              <w:adjustRightInd w:val="0"/>
              <w:spacing w:line="360" w:lineRule="auto"/>
              <w:ind w:firstLine="480"/>
              <w:rPr>
                <w:rFonts w:hint="eastAsia" w:ascii="宋体" w:hAnsi="宋体" w:eastAsia="宋体" w:cs="宋体"/>
                <w:strike w:val="0"/>
                <w:dstrike w:val="0"/>
                <w:color w:val="auto"/>
                <w:sz w:val="24"/>
                <w:highlight w:val="none"/>
              </w:rPr>
            </w:pPr>
            <w:r>
              <w:rPr>
                <w:rFonts w:hint="eastAsia" w:ascii="宋体" w:hAnsi="宋体" w:eastAsia="宋体" w:cs="宋体"/>
                <w:strike w:val="0"/>
                <w:dstrike w:val="0"/>
                <w:color w:val="auto"/>
                <w:sz w:val="24"/>
                <w:highlight w:val="none"/>
              </w:rPr>
              <w:t xml:space="preserve">                                                   供应商(公章)：</w:t>
            </w:r>
          </w:p>
        </w:tc>
      </w:tr>
    </w:tbl>
    <w:p w14:paraId="656C5FD4">
      <w:pPr>
        <w:pStyle w:val="4"/>
        <w:numPr>
          <w:ilvl w:val="0"/>
          <w:numId w:val="0"/>
        </w:numPr>
        <w:ind w:firstLine="480" w:firstLineChars="200"/>
        <w:jc w:val="left"/>
        <w:rPr>
          <w:rFonts w:hint="eastAsia" w:ascii="宋体" w:hAnsi="宋体" w:eastAsia="宋体" w:cs="宋体"/>
          <w:b w:val="0"/>
          <w:bCs w:val="0"/>
          <w:strike w:val="0"/>
          <w:dstrike w:val="0"/>
          <w:color w:val="auto"/>
          <w:sz w:val="24"/>
          <w:highlight w:val="none"/>
        </w:rPr>
      </w:pPr>
      <w:r>
        <w:rPr>
          <w:rFonts w:hint="eastAsia" w:ascii="宋体" w:hAnsi="宋体" w:eastAsia="宋体" w:cs="宋体"/>
          <w:b w:val="0"/>
          <w:bCs w:val="0"/>
          <w:strike w:val="0"/>
          <w:dstrike w:val="0"/>
          <w:color w:val="auto"/>
          <w:sz w:val="24"/>
          <w:highlight w:val="none"/>
        </w:rPr>
        <w:t>注：投标人应如实填报此表，如没有以上关联企业情况，请在对应项后填写“无”，否则因其投标影响招标公正性的，相关投标均无效。</w:t>
      </w:r>
    </w:p>
    <w:p w14:paraId="79B3DBCA">
      <w:pPr>
        <w:pStyle w:val="4"/>
        <w:numPr>
          <w:ilvl w:val="2"/>
          <w:numId w:val="0"/>
        </w:numPr>
        <w:ind w:left="252" w:leftChars="0"/>
        <w:jc w:val="both"/>
        <w:outlineLvl w:val="9"/>
        <w:rPr>
          <w:rFonts w:hint="eastAsia" w:ascii="宋体" w:hAnsi="宋体" w:eastAsia="宋体" w:cs="宋体"/>
          <w:strike w:val="0"/>
          <w:dstrike w:val="0"/>
          <w:color w:val="auto"/>
          <w:sz w:val="24"/>
          <w:highlight w:val="none"/>
        </w:rPr>
      </w:pPr>
    </w:p>
    <w:p w14:paraId="61B61C12">
      <w:pPr>
        <w:pStyle w:val="4"/>
        <w:numPr>
          <w:ilvl w:val="2"/>
          <w:numId w:val="0"/>
        </w:numPr>
        <w:ind w:left="252" w:leftChars="0"/>
        <w:jc w:val="center"/>
        <w:rPr>
          <w:rFonts w:hint="eastAsia" w:ascii="宋体" w:hAnsi="宋体" w:eastAsia="宋体" w:cs="宋体"/>
          <w:b/>
          <w:bCs w:val="0"/>
          <w:strike w:val="0"/>
          <w:dstrike w:val="0"/>
          <w:color w:val="auto"/>
          <w:sz w:val="24"/>
          <w:szCs w:val="20"/>
          <w:highlight w:val="none"/>
          <w:lang w:val="en-US" w:eastAsia="zh-CN" w:bidi="ar-SA"/>
        </w:rPr>
      </w:pPr>
      <w:r>
        <w:rPr>
          <w:rFonts w:hint="eastAsia" w:ascii="宋体" w:hAnsi="宋体" w:eastAsia="宋体" w:cs="宋体"/>
          <w:b/>
          <w:bCs w:val="0"/>
          <w:strike w:val="0"/>
          <w:dstrike w:val="0"/>
          <w:color w:val="auto"/>
          <w:sz w:val="24"/>
          <w:szCs w:val="20"/>
          <w:highlight w:val="none"/>
          <w:lang w:val="en-US" w:eastAsia="zh-CN" w:bidi="ar-SA"/>
        </w:rPr>
        <w:t>1.2声明函</w:t>
      </w:r>
    </w:p>
    <w:p w14:paraId="0A5D6D4B">
      <w:pPr>
        <w:rPr>
          <w:rFonts w:hint="eastAsia" w:ascii="宋体" w:hAnsi="宋体" w:eastAsia="宋体" w:cs="宋体"/>
          <w:strike w:val="0"/>
          <w:dstrike w:val="0"/>
          <w:color w:val="auto"/>
          <w:sz w:val="24"/>
          <w:highlight w:val="none"/>
        </w:rPr>
      </w:pPr>
    </w:p>
    <w:p w14:paraId="2CBCB6D5">
      <w:pPr>
        <w:pStyle w:val="34"/>
        <w:adjustRightInd w:val="0"/>
        <w:snapToGrid w:val="0"/>
        <w:spacing w:after="0" w:line="480" w:lineRule="auto"/>
        <w:ind w:left="0" w:leftChars="0" w:firstLine="480"/>
        <w:rPr>
          <w:rFonts w:hint="eastAsia" w:ascii="宋体" w:hAnsi="宋体" w:eastAsia="宋体" w:cs="宋体"/>
          <w:strike w:val="0"/>
          <w:dstrike w:val="0"/>
          <w:color w:val="auto"/>
          <w:sz w:val="24"/>
          <w:szCs w:val="22"/>
          <w:highlight w:val="none"/>
        </w:rPr>
      </w:pPr>
      <w:r>
        <w:rPr>
          <w:rFonts w:hint="eastAsia" w:ascii="宋体" w:hAnsi="宋体" w:eastAsia="宋体" w:cs="宋体"/>
          <w:strike w:val="0"/>
          <w:dstrike w:val="0"/>
          <w:color w:val="auto"/>
          <w:sz w:val="24"/>
          <w:szCs w:val="22"/>
          <w:highlight w:val="none"/>
        </w:rPr>
        <w:t>我方在此声明：与本单位负责人为同一人或者存在直接控股、管理关系的不同单位，没有参加同一标段投标或者未划分标段的同一招标项目投标。</w:t>
      </w:r>
    </w:p>
    <w:p w14:paraId="68514979">
      <w:pPr>
        <w:pStyle w:val="34"/>
        <w:adjustRightInd w:val="0"/>
        <w:snapToGrid w:val="0"/>
        <w:spacing w:after="0" w:line="480" w:lineRule="auto"/>
        <w:ind w:left="0" w:leftChars="0" w:firstLine="480"/>
        <w:rPr>
          <w:rFonts w:hint="eastAsia" w:ascii="宋体" w:hAnsi="宋体" w:eastAsia="宋体" w:cs="宋体"/>
          <w:strike w:val="0"/>
          <w:dstrike w:val="0"/>
          <w:color w:val="auto"/>
          <w:sz w:val="24"/>
          <w:szCs w:val="22"/>
          <w:highlight w:val="none"/>
        </w:rPr>
      </w:pPr>
      <w:r>
        <w:rPr>
          <w:rFonts w:hint="eastAsia" w:ascii="宋体" w:hAnsi="宋体" w:eastAsia="宋体" w:cs="宋体"/>
          <w:strike w:val="0"/>
          <w:dstrike w:val="0"/>
          <w:color w:val="auto"/>
          <w:sz w:val="24"/>
          <w:szCs w:val="22"/>
          <w:highlight w:val="none"/>
        </w:rPr>
        <w:t>如我方违背了上述承诺，本项目招标人有权取消我方的中标资格，并接受相关主管部门对我方的处罚。</w:t>
      </w:r>
    </w:p>
    <w:p w14:paraId="4BB61C3E">
      <w:pPr>
        <w:pStyle w:val="34"/>
        <w:adjustRightInd w:val="0"/>
        <w:snapToGrid w:val="0"/>
        <w:spacing w:after="0" w:line="480" w:lineRule="auto"/>
        <w:ind w:left="0" w:leftChars="0" w:firstLine="480"/>
        <w:rPr>
          <w:rFonts w:hint="eastAsia" w:ascii="宋体" w:hAnsi="宋体" w:eastAsia="宋体" w:cs="宋体"/>
          <w:strike w:val="0"/>
          <w:dstrike w:val="0"/>
          <w:color w:val="auto"/>
          <w:sz w:val="24"/>
          <w:szCs w:val="22"/>
          <w:highlight w:val="none"/>
        </w:rPr>
      </w:pPr>
      <w:r>
        <w:rPr>
          <w:rFonts w:hint="eastAsia" w:ascii="宋体" w:hAnsi="宋体" w:eastAsia="宋体" w:cs="宋体"/>
          <w:strike w:val="0"/>
          <w:dstrike w:val="0"/>
          <w:color w:val="auto"/>
          <w:sz w:val="24"/>
          <w:szCs w:val="22"/>
          <w:highlight w:val="none"/>
        </w:rPr>
        <w:t>特此承诺。</w:t>
      </w:r>
    </w:p>
    <w:p w14:paraId="0A98B017">
      <w:pPr>
        <w:pStyle w:val="61"/>
        <w:snapToGrid w:val="0"/>
        <w:spacing w:line="360" w:lineRule="auto"/>
        <w:ind w:firstLine="496" w:firstLineChars="207"/>
        <w:textAlignment w:val="auto"/>
        <w:rPr>
          <w:rFonts w:hint="eastAsia" w:ascii="宋体" w:hAnsi="宋体" w:eastAsia="宋体" w:cs="宋体"/>
          <w:color w:val="auto"/>
          <w:sz w:val="24"/>
          <w:highlight w:val="none"/>
        </w:rPr>
      </w:pPr>
    </w:p>
    <w:p w14:paraId="0028D0A4">
      <w:pPr>
        <w:pStyle w:val="61"/>
        <w:snapToGrid w:val="0"/>
        <w:spacing w:line="360" w:lineRule="auto"/>
        <w:ind w:firstLine="496" w:firstLineChars="207"/>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供应商(公章)：</w:t>
      </w:r>
    </w:p>
    <w:p w14:paraId="1A962834">
      <w:pPr>
        <w:pStyle w:val="61"/>
        <w:snapToGrid w:val="0"/>
        <w:spacing w:line="360" w:lineRule="auto"/>
        <w:ind w:firstLine="496" w:firstLineChars="207"/>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法定代表人（或委托代理人）（签字或盖章）：            </w:t>
      </w:r>
    </w:p>
    <w:p w14:paraId="4A8E47F0">
      <w:pPr>
        <w:pStyle w:val="61"/>
        <w:snapToGrid w:val="0"/>
        <w:spacing w:line="360" w:lineRule="auto"/>
        <w:ind w:firstLine="496" w:firstLineChars="207"/>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日　期：</w:t>
      </w:r>
    </w:p>
    <w:p w14:paraId="52F89D03">
      <w:pPr>
        <w:spacing w:line="360" w:lineRule="auto"/>
        <w:rPr>
          <w:rFonts w:hint="eastAsia" w:ascii="宋体" w:hAnsi="宋体" w:eastAsia="宋体" w:cs="宋体"/>
          <w:bCs/>
          <w:color w:val="auto"/>
          <w:szCs w:val="22"/>
          <w:highlight w:val="none"/>
          <w:u w:val="single"/>
        </w:rPr>
      </w:pPr>
      <w:r>
        <w:rPr>
          <w:rFonts w:hint="eastAsia" w:ascii="宋体" w:hAnsi="宋体" w:eastAsia="宋体" w:cs="宋体"/>
          <w:color w:val="auto"/>
          <w:highlight w:val="none"/>
        </w:rPr>
        <w:br w:type="page"/>
      </w:r>
      <w:r>
        <w:rPr>
          <w:rFonts w:hint="eastAsia" w:ascii="宋体" w:hAnsi="宋体" w:eastAsia="宋体" w:cs="宋体"/>
          <w:color w:val="auto"/>
          <w:highlight w:val="none"/>
        </w:rPr>
        <w:t>2、</w:t>
      </w:r>
      <w:r>
        <w:rPr>
          <w:rFonts w:hint="eastAsia" w:ascii="宋体" w:hAnsi="宋体" w:eastAsia="宋体" w:cs="宋体"/>
          <w:bCs/>
          <w:color w:val="auto"/>
          <w:szCs w:val="24"/>
          <w:highlight w:val="none"/>
        </w:rPr>
        <w:t>供应商资格承诺函</w:t>
      </w:r>
    </w:p>
    <w:p w14:paraId="13300B1E">
      <w:pPr>
        <w:spacing w:line="360" w:lineRule="auto"/>
        <w:rPr>
          <w:rFonts w:hint="eastAsia" w:ascii="宋体" w:hAnsi="宋体" w:eastAsia="宋体" w:cs="宋体"/>
          <w:bCs/>
          <w:color w:val="auto"/>
          <w:szCs w:val="22"/>
          <w:highlight w:val="none"/>
          <w:u w:val="single"/>
        </w:rPr>
      </w:pPr>
    </w:p>
    <w:p w14:paraId="68A125A7">
      <w:pPr>
        <w:spacing w:line="360" w:lineRule="auto"/>
        <w:rPr>
          <w:rFonts w:hint="eastAsia" w:ascii="宋体" w:hAnsi="宋体" w:eastAsia="宋体" w:cs="宋体"/>
          <w:color w:val="auto"/>
          <w:highlight w:val="none"/>
        </w:rPr>
      </w:pPr>
      <w:r>
        <w:rPr>
          <w:rFonts w:hint="eastAsia" w:ascii="宋体" w:hAnsi="宋体" w:eastAsia="宋体" w:cs="宋体"/>
          <w:bCs/>
          <w:color w:val="auto"/>
          <w:szCs w:val="22"/>
          <w:highlight w:val="none"/>
          <w:u w:val="single"/>
        </w:rPr>
        <w:t xml:space="preserve">  （采购人）  </w:t>
      </w:r>
      <w:r>
        <w:rPr>
          <w:rFonts w:hint="eastAsia" w:ascii="宋体" w:hAnsi="宋体" w:eastAsia="宋体" w:cs="宋体"/>
          <w:b/>
          <w:color w:val="auto"/>
          <w:szCs w:val="22"/>
          <w:highlight w:val="none"/>
        </w:rPr>
        <w:t>：</w:t>
      </w:r>
    </w:p>
    <w:p w14:paraId="14294972">
      <w:pPr>
        <w:spacing w:line="360" w:lineRule="auto"/>
        <w:ind w:firstLine="480" w:firstLineChars="200"/>
        <w:rPr>
          <w:rFonts w:hint="eastAsia" w:ascii="宋体" w:hAnsi="宋体" w:eastAsia="宋体" w:cs="宋体"/>
          <w:color w:val="auto"/>
          <w:highlight w:val="none"/>
        </w:rPr>
      </w:pPr>
      <w:r>
        <w:rPr>
          <w:rFonts w:hint="eastAsia" w:ascii="宋体" w:hAnsi="宋体" w:eastAsia="宋体" w:cs="宋体"/>
          <w:color w:val="auto"/>
          <w:highlight w:val="none"/>
        </w:rPr>
        <w:t>我公司参加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eastAsia="zh-CN"/>
        </w:rPr>
        <w:t>项目名称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采购活动，并承诺：我公司具备《中华人民共和国政府采购法》第二十二条的条件：</w:t>
      </w:r>
    </w:p>
    <w:p w14:paraId="278DA4EA">
      <w:pPr>
        <w:spacing w:line="360" w:lineRule="auto"/>
        <w:ind w:firstLine="480" w:firstLineChars="200"/>
        <w:rPr>
          <w:rFonts w:hint="eastAsia" w:ascii="宋体" w:hAnsi="宋体" w:eastAsia="宋体" w:cs="宋体"/>
          <w:color w:val="auto"/>
          <w:highlight w:val="none"/>
        </w:rPr>
      </w:pPr>
      <w:r>
        <w:rPr>
          <w:rFonts w:hint="eastAsia" w:ascii="宋体" w:hAnsi="宋体" w:eastAsia="宋体" w:cs="宋体"/>
          <w:color w:val="auto"/>
          <w:highlight w:val="none"/>
        </w:rPr>
        <w:t>1.具有独立承担民事责任的能力；</w:t>
      </w:r>
    </w:p>
    <w:p w14:paraId="29E5A84D">
      <w:pPr>
        <w:spacing w:line="360" w:lineRule="auto"/>
        <w:ind w:firstLine="480" w:firstLineChars="200"/>
        <w:rPr>
          <w:rFonts w:hint="eastAsia" w:ascii="宋体" w:hAnsi="宋体" w:eastAsia="宋体" w:cs="宋体"/>
          <w:color w:val="auto"/>
          <w:highlight w:val="none"/>
        </w:rPr>
      </w:pPr>
      <w:r>
        <w:rPr>
          <w:rFonts w:hint="eastAsia" w:ascii="宋体" w:hAnsi="宋体" w:eastAsia="宋体" w:cs="宋体"/>
          <w:color w:val="auto"/>
          <w:highlight w:val="none"/>
        </w:rPr>
        <w:t>2.具有良好的商业信誉和健全的财务会计制度；</w:t>
      </w:r>
    </w:p>
    <w:p w14:paraId="60ACFE93">
      <w:pPr>
        <w:spacing w:line="360" w:lineRule="auto"/>
        <w:ind w:firstLine="480" w:firstLineChars="200"/>
        <w:rPr>
          <w:rFonts w:hint="eastAsia" w:ascii="宋体" w:hAnsi="宋体" w:eastAsia="宋体" w:cs="宋体"/>
          <w:color w:val="auto"/>
          <w:highlight w:val="none"/>
        </w:rPr>
      </w:pPr>
      <w:r>
        <w:rPr>
          <w:rFonts w:hint="eastAsia" w:ascii="宋体" w:hAnsi="宋体" w:eastAsia="宋体" w:cs="宋体"/>
          <w:color w:val="auto"/>
          <w:highlight w:val="none"/>
        </w:rPr>
        <w:t>3.具有履行合同所必需的设备和专业技术能力；</w:t>
      </w:r>
    </w:p>
    <w:p w14:paraId="57BD6E9E">
      <w:pPr>
        <w:spacing w:line="360" w:lineRule="auto"/>
        <w:ind w:firstLine="480" w:firstLineChars="200"/>
        <w:rPr>
          <w:rFonts w:hint="eastAsia" w:ascii="宋体" w:hAnsi="宋体" w:eastAsia="宋体" w:cs="宋体"/>
          <w:color w:val="auto"/>
          <w:highlight w:val="none"/>
        </w:rPr>
      </w:pPr>
      <w:r>
        <w:rPr>
          <w:rFonts w:hint="eastAsia" w:ascii="宋体" w:hAnsi="宋体" w:eastAsia="宋体" w:cs="宋体"/>
          <w:color w:val="auto"/>
          <w:highlight w:val="none"/>
        </w:rPr>
        <w:t>4.有依法缴纳税收和社会保障资金的良好记录；</w:t>
      </w:r>
    </w:p>
    <w:p w14:paraId="2DCE8308">
      <w:pPr>
        <w:spacing w:line="360" w:lineRule="auto"/>
        <w:ind w:firstLine="480" w:firstLineChars="200"/>
        <w:rPr>
          <w:rFonts w:hint="eastAsia" w:ascii="宋体" w:hAnsi="宋体" w:eastAsia="宋体" w:cs="宋体"/>
          <w:color w:val="auto"/>
          <w:highlight w:val="none"/>
        </w:rPr>
      </w:pPr>
      <w:r>
        <w:rPr>
          <w:rFonts w:hint="eastAsia" w:ascii="宋体" w:hAnsi="宋体" w:eastAsia="宋体" w:cs="宋体"/>
          <w:color w:val="auto"/>
          <w:highlight w:val="none"/>
        </w:rPr>
        <w:t>5.参加政府采购活动前三年内，在经营活动中没有重大违法记录。</w:t>
      </w:r>
    </w:p>
    <w:p w14:paraId="44664DCE">
      <w:pPr>
        <w:spacing w:line="360" w:lineRule="auto"/>
        <w:ind w:firstLine="480" w:firstLineChars="200"/>
        <w:rPr>
          <w:rFonts w:hint="eastAsia" w:ascii="宋体" w:hAnsi="宋体" w:eastAsia="宋体" w:cs="宋体"/>
          <w:color w:val="auto"/>
          <w:highlight w:val="none"/>
        </w:rPr>
      </w:pPr>
      <w:r>
        <w:rPr>
          <w:rFonts w:hint="eastAsia" w:ascii="宋体" w:hAnsi="宋体" w:eastAsia="宋体" w:cs="宋体"/>
          <w:color w:val="auto"/>
          <w:highlight w:val="none"/>
        </w:rPr>
        <w:t>我公司保证承诺的内容真实、可靠，如有虚假或隐瞒，自愿接受投标被拒绝，并接受按照《中华人民共和国政府采购法》第七十七条第一款“提供虚假材料谋取中标的”进行的处罚，若给采购人造成损失的，我方自愿承担赔偿责任。</w:t>
      </w:r>
    </w:p>
    <w:p w14:paraId="4754D601">
      <w:pPr>
        <w:snapToGrid w:val="0"/>
        <w:spacing w:line="520" w:lineRule="atLeast"/>
        <w:ind w:firstLine="528" w:firstLineChars="200"/>
        <w:rPr>
          <w:rFonts w:hint="eastAsia" w:ascii="宋体" w:hAnsi="宋体" w:eastAsia="宋体" w:cs="宋体"/>
          <w:color w:val="auto"/>
          <w:spacing w:val="12"/>
          <w:szCs w:val="22"/>
          <w:highlight w:val="none"/>
          <w:shd w:val="clear" w:color="auto" w:fill="FFFFFF"/>
        </w:rPr>
      </w:pPr>
    </w:p>
    <w:p w14:paraId="151A3C6F">
      <w:pPr>
        <w:snapToGrid w:val="0"/>
        <w:spacing w:line="520" w:lineRule="atLeast"/>
        <w:ind w:firstLine="528" w:firstLineChars="200"/>
        <w:rPr>
          <w:rFonts w:hint="eastAsia" w:ascii="宋体" w:hAnsi="宋体" w:eastAsia="宋体" w:cs="宋体"/>
          <w:color w:val="auto"/>
          <w:spacing w:val="12"/>
          <w:szCs w:val="22"/>
          <w:highlight w:val="none"/>
          <w:shd w:val="clear" w:color="auto" w:fill="FFFFFF"/>
        </w:rPr>
      </w:pPr>
      <w:r>
        <w:rPr>
          <w:rFonts w:hint="eastAsia" w:ascii="宋体" w:hAnsi="宋体" w:eastAsia="宋体" w:cs="宋体"/>
          <w:color w:val="auto"/>
          <w:spacing w:val="12"/>
          <w:szCs w:val="22"/>
          <w:highlight w:val="none"/>
          <w:shd w:val="clear" w:color="auto" w:fill="FFFFFF"/>
        </w:rPr>
        <w:t>特此声明！</w:t>
      </w:r>
    </w:p>
    <w:p w14:paraId="299F5304">
      <w:pPr>
        <w:snapToGrid w:val="0"/>
        <w:spacing w:line="520" w:lineRule="atLeast"/>
        <w:ind w:firstLine="528" w:firstLineChars="200"/>
        <w:rPr>
          <w:rFonts w:hint="eastAsia" w:ascii="宋体" w:hAnsi="宋体" w:eastAsia="宋体" w:cs="宋体"/>
          <w:color w:val="auto"/>
          <w:spacing w:val="12"/>
          <w:szCs w:val="22"/>
          <w:highlight w:val="none"/>
          <w:shd w:val="clear" w:color="auto" w:fill="FFFFFF"/>
        </w:rPr>
      </w:pPr>
    </w:p>
    <w:p w14:paraId="6B0834C0">
      <w:pPr>
        <w:snapToGrid w:val="0"/>
        <w:spacing w:line="520" w:lineRule="atLeast"/>
        <w:ind w:firstLine="528" w:firstLineChars="200"/>
        <w:jc w:val="right"/>
        <w:rPr>
          <w:rFonts w:hint="eastAsia" w:ascii="宋体" w:hAnsi="宋体" w:eastAsia="宋体" w:cs="宋体"/>
          <w:color w:val="auto"/>
          <w:spacing w:val="12"/>
          <w:szCs w:val="22"/>
          <w:highlight w:val="none"/>
          <w:shd w:val="clear" w:color="auto" w:fill="FFFFFF"/>
        </w:rPr>
      </w:pPr>
      <w:r>
        <w:rPr>
          <w:rFonts w:hint="eastAsia" w:ascii="宋体" w:hAnsi="宋体" w:eastAsia="宋体" w:cs="宋体"/>
          <w:color w:val="auto"/>
          <w:spacing w:val="12"/>
          <w:szCs w:val="22"/>
          <w:highlight w:val="none"/>
          <w:shd w:val="clear" w:color="auto" w:fill="FFFFFF"/>
        </w:rPr>
        <w:t>单位名称（盖公章） ：</w:t>
      </w:r>
    </w:p>
    <w:p w14:paraId="7B4D9FA0">
      <w:pPr>
        <w:snapToGrid w:val="0"/>
        <w:spacing w:line="520" w:lineRule="atLeast"/>
        <w:ind w:firstLine="528" w:firstLineChars="200"/>
        <w:jc w:val="right"/>
        <w:rPr>
          <w:rFonts w:hint="eastAsia" w:ascii="宋体" w:hAnsi="宋体" w:eastAsia="宋体" w:cs="宋体"/>
          <w:color w:val="auto"/>
          <w:spacing w:val="12"/>
          <w:szCs w:val="22"/>
          <w:highlight w:val="none"/>
          <w:shd w:val="clear" w:color="auto" w:fill="FFFFFF"/>
        </w:rPr>
      </w:pPr>
    </w:p>
    <w:p w14:paraId="547A05C7">
      <w:pPr>
        <w:spacing w:line="360" w:lineRule="auto"/>
        <w:ind w:firstLine="528" w:firstLineChars="200"/>
        <w:jc w:val="right"/>
        <w:rPr>
          <w:rFonts w:hint="eastAsia" w:ascii="宋体" w:hAnsi="宋体" w:eastAsia="宋体" w:cs="宋体"/>
          <w:color w:val="auto"/>
          <w:szCs w:val="24"/>
          <w:highlight w:val="none"/>
        </w:rPr>
      </w:pPr>
      <w:r>
        <w:rPr>
          <w:rFonts w:hint="eastAsia" w:ascii="宋体" w:hAnsi="宋体" w:eastAsia="宋体" w:cs="宋体"/>
          <w:color w:val="auto"/>
          <w:spacing w:val="12"/>
          <w:szCs w:val="22"/>
          <w:highlight w:val="none"/>
          <w:shd w:val="clear" w:color="auto" w:fill="FFFFFF"/>
        </w:rPr>
        <w:t>年   月   日</w:t>
      </w:r>
    </w:p>
    <w:p w14:paraId="27620049">
      <w:pPr>
        <w:spacing w:line="360" w:lineRule="auto"/>
        <w:ind w:firstLine="480" w:firstLineChars="200"/>
        <w:rPr>
          <w:rFonts w:hint="eastAsia" w:ascii="宋体" w:hAnsi="宋体" w:eastAsia="宋体" w:cs="宋体"/>
          <w:color w:val="auto"/>
          <w:highlight w:val="none"/>
        </w:rPr>
      </w:pPr>
      <w:r>
        <w:rPr>
          <w:rFonts w:hint="eastAsia" w:ascii="宋体" w:hAnsi="宋体" w:eastAsia="宋体" w:cs="宋体"/>
          <w:color w:val="auto"/>
          <w:highlight w:val="none"/>
        </w:rPr>
        <w:br w:type="page"/>
      </w:r>
      <w:r>
        <w:rPr>
          <w:rFonts w:hint="eastAsia" w:ascii="宋体" w:hAnsi="宋体" w:eastAsia="宋体" w:cs="宋体"/>
          <w:color w:val="auto"/>
          <w:highlight w:val="none"/>
        </w:rPr>
        <w:t>3、本项目的特定资格要求：</w:t>
      </w:r>
      <w:r>
        <w:rPr>
          <w:rFonts w:hint="eastAsia" w:ascii="宋体" w:hAnsi="宋体" w:eastAsia="宋体" w:cs="宋体"/>
          <w:color w:val="auto"/>
          <w:sz w:val="24"/>
          <w:highlight w:val="none"/>
          <w:lang w:eastAsia="zh-CN"/>
        </w:rPr>
        <w:t>如所投产品为进口产品，投标人应为所投产品的制造商或代理商；投标人为代理商且所投产品为进口产品的，须提供所投产品制造商或制造商在国内的总代理同意其在本次投标中提供采购货物的授权函。</w:t>
      </w:r>
    </w:p>
    <w:p w14:paraId="0A391DBA">
      <w:pPr>
        <w:spacing w:line="360" w:lineRule="auto"/>
        <w:ind w:firstLine="482" w:firstLineChars="200"/>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br w:type="page"/>
      </w:r>
    </w:p>
    <w:p w14:paraId="66F34C3F">
      <w:pPr>
        <w:spacing w:line="360" w:lineRule="auto"/>
        <w:ind w:firstLine="562" w:firstLineChars="200"/>
        <w:jc w:val="center"/>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t>七、节能环保资料等内容</w:t>
      </w:r>
    </w:p>
    <w:p w14:paraId="13EE4A90">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若是节能产品、环境标志产品的，须按照招标文件前附表中规定附节能环保资料，若不是则不需提供。</w:t>
      </w:r>
    </w:p>
    <w:p w14:paraId="33ECD0E9">
      <w:pPr>
        <w:spacing w:line="480" w:lineRule="exact"/>
        <w:ind w:firstLine="585" w:firstLineChars="243"/>
        <w:jc w:val="both"/>
        <w:outlineLvl w:val="1"/>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br w:type="page"/>
      </w:r>
    </w:p>
    <w:p w14:paraId="6742FC6A">
      <w:pPr>
        <w:spacing w:line="480" w:lineRule="exact"/>
        <w:ind w:firstLine="683" w:firstLineChars="243"/>
        <w:jc w:val="center"/>
        <w:outlineLvl w:val="1"/>
        <w:rPr>
          <w:rFonts w:hint="eastAsia" w:ascii="宋体" w:hAnsi="宋体" w:eastAsia="宋体" w:cs="宋体"/>
          <w:b/>
          <w:color w:val="auto"/>
          <w:szCs w:val="24"/>
          <w:highlight w:val="none"/>
        </w:rPr>
      </w:pPr>
      <w:r>
        <w:rPr>
          <w:rFonts w:hint="eastAsia" w:ascii="宋体" w:hAnsi="宋体" w:eastAsia="宋体" w:cs="宋体"/>
          <w:b/>
          <w:color w:val="auto"/>
          <w:sz w:val="28"/>
          <w:szCs w:val="28"/>
          <w:highlight w:val="none"/>
        </w:rPr>
        <w:t>八、同类业绩及其他要求</w:t>
      </w:r>
    </w:p>
    <w:p w14:paraId="74FE989F">
      <w:pPr>
        <w:spacing w:line="480" w:lineRule="exact"/>
        <w:jc w:val="both"/>
        <w:outlineLvl w:val="9"/>
        <w:rPr>
          <w:rFonts w:hint="eastAsia" w:ascii="宋体" w:hAnsi="宋体" w:eastAsia="宋体" w:cs="宋体"/>
          <w:b/>
          <w:color w:val="auto"/>
          <w:szCs w:val="24"/>
          <w:highlight w:val="none"/>
        </w:rPr>
      </w:pPr>
    </w:p>
    <w:tbl>
      <w:tblPr>
        <w:tblStyle w:val="35"/>
        <w:tblW w:w="9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42"/>
        <w:gridCol w:w="2080"/>
        <w:gridCol w:w="1848"/>
        <w:gridCol w:w="1848"/>
        <w:gridCol w:w="1502"/>
      </w:tblGrid>
      <w:tr w14:paraId="66002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742" w:type="dxa"/>
            <w:noWrap w:val="0"/>
            <w:vAlign w:val="center"/>
          </w:tcPr>
          <w:p w14:paraId="6A2899F4">
            <w:pPr>
              <w:spacing w:line="500" w:lineRule="exact"/>
              <w:jc w:val="center"/>
              <w:rPr>
                <w:rFonts w:hint="eastAsia" w:ascii="宋体" w:hAnsi="宋体" w:eastAsia="宋体" w:cs="宋体"/>
                <w:bCs/>
                <w:strike w:val="0"/>
                <w:dstrike w:val="0"/>
                <w:color w:val="auto"/>
                <w:sz w:val="24"/>
                <w:highlight w:val="none"/>
              </w:rPr>
            </w:pPr>
            <w:r>
              <w:rPr>
                <w:rFonts w:hint="eastAsia" w:ascii="宋体" w:hAnsi="宋体" w:eastAsia="宋体" w:cs="宋体"/>
                <w:bCs/>
                <w:strike w:val="0"/>
                <w:dstrike w:val="0"/>
                <w:color w:val="auto"/>
                <w:sz w:val="24"/>
                <w:highlight w:val="none"/>
              </w:rPr>
              <w:t>序号</w:t>
            </w:r>
          </w:p>
        </w:tc>
        <w:tc>
          <w:tcPr>
            <w:tcW w:w="2080" w:type="dxa"/>
            <w:noWrap w:val="0"/>
            <w:vAlign w:val="center"/>
          </w:tcPr>
          <w:p w14:paraId="3BBFD5DE">
            <w:pPr>
              <w:spacing w:line="500" w:lineRule="exact"/>
              <w:jc w:val="center"/>
              <w:rPr>
                <w:rFonts w:hint="eastAsia" w:ascii="宋体" w:hAnsi="宋体" w:eastAsia="宋体" w:cs="宋体"/>
                <w:bCs/>
                <w:strike w:val="0"/>
                <w:dstrike w:val="0"/>
                <w:color w:val="auto"/>
                <w:sz w:val="24"/>
                <w:highlight w:val="none"/>
                <w:lang w:eastAsia="zh-CN"/>
              </w:rPr>
            </w:pPr>
            <w:r>
              <w:rPr>
                <w:rFonts w:hint="eastAsia" w:ascii="宋体" w:hAnsi="宋体" w:eastAsia="宋体" w:cs="宋体"/>
                <w:bCs/>
                <w:strike w:val="0"/>
                <w:dstrike w:val="0"/>
                <w:color w:val="auto"/>
                <w:sz w:val="24"/>
                <w:highlight w:val="none"/>
                <w:lang w:eastAsia="zh-CN"/>
              </w:rPr>
              <w:t>招标人</w:t>
            </w:r>
          </w:p>
        </w:tc>
        <w:tc>
          <w:tcPr>
            <w:tcW w:w="1848" w:type="dxa"/>
            <w:noWrap w:val="0"/>
            <w:vAlign w:val="center"/>
          </w:tcPr>
          <w:p w14:paraId="0D6FAA05">
            <w:pPr>
              <w:spacing w:line="500" w:lineRule="exact"/>
              <w:jc w:val="center"/>
              <w:rPr>
                <w:rFonts w:hint="eastAsia" w:ascii="宋体" w:hAnsi="宋体" w:eastAsia="宋体" w:cs="宋体"/>
                <w:bCs/>
                <w:strike w:val="0"/>
                <w:dstrike w:val="0"/>
                <w:color w:val="auto"/>
                <w:sz w:val="24"/>
                <w:highlight w:val="none"/>
              </w:rPr>
            </w:pPr>
            <w:r>
              <w:rPr>
                <w:rFonts w:hint="eastAsia" w:ascii="宋体" w:hAnsi="宋体" w:eastAsia="宋体" w:cs="宋体"/>
                <w:bCs/>
                <w:strike w:val="0"/>
                <w:dstrike w:val="0"/>
                <w:color w:val="auto"/>
                <w:sz w:val="24"/>
                <w:highlight w:val="none"/>
              </w:rPr>
              <w:t>项目名称</w:t>
            </w:r>
          </w:p>
        </w:tc>
        <w:tc>
          <w:tcPr>
            <w:tcW w:w="1848" w:type="dxa"/>
            <w:noWrap w:val="0"/>
            <w:vAlign w:val="center"/>
          </w:tcPr>
          <w:p w14:paraId="67617BC6">
            <w:pPr>
              <w:spacing w:line="500" w:lineRule="exact"/>
              <w:jc w:val="center"/>
              <w:rPr>
                <w:rFonts w:hint="eastAsia" w:ascii="宋体" w:hAnsi="宋体" w:eastAsia="宋体" w:cs="宋体"/>
                <w:bCs/>
                <w:strike w:val="0"/>
                <w:dstrike w:val="0"/>
                <w:color w:val="auto"/>
                <w:sz w:val="24"/>
                <w:highlight w:val="none"/>
              </w:rPr>
            </w:pPr>
            <w:r>
              <w:rPr>
                <w:rFonts w:hint="eastAsia" w:ascii="宋体" w:hAnsi="宋体" w:eastAsia="宋体" w:cs="宋体"/>
                <w:bCs/>
                <w:strike w:val="0"/>
                <w:dstrike w:val="0"/>
                <w:color w:val="auto"/>
                <w:sz w:val="24"/>
                <w:highlight w:val="none"/>
              </w:rPr>
              <w:t>签订日期</w:t>
            </w:r>
          </w:p>
        </w:tc>
        <w:tc>
          <w:tcPr>
            <w:tcW w:w="1502" w:type="dxa"/>
            <w:noWrap w:val="0"/>
            <w:vAlign w:val="center"/>
          </w:tcPr>
          <w:p w14:paraId="68926A75">
            <w:pPr>
              <w:spacing w:line="500" w:lineRule="exact"/>
              <w:jc w:val="center"/>
              <w:rPr>
                <w:rFonts w:hint="eastAsia" w:ascii="宋体" w:hAnsi="宋体" w:eastAsia="宋体" w:cs="宋体"/>
                <w:bCs/>
                <w:strike w:val="0"/>
                <w:dstrike w:val="0"/>
                <w:color w:val="auto"/>
                <w:sz w:val="24"/>
                <w:highlight w:val="none"/>
              </w:rPr>
            </w:pPr>
            <w:r>
              <w:rPr>
                <w:rFonts w:hint="eastAsia" w:ascii="宋体" w:hAnsi="宋体" w:eastAsia="宋体" w:cs="宋体"/>
                <w:bCs/>
                <w:strike w:val="0"/>
                <w:dstrike w:val="0"/>
                <w:color w:val="auto"/>
                <w:sz w:val="24"/>
                <w:highlight w:val="none"/>
              </w:rPr>
              <w:t>备注</w:t>
            </w:r>
          </w:p>
        </w:tc>
      </w:tr>
      <w:tr w14:paraId="12627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742" w:type="dxa"/>
            <w:noWrap w:val="0"/>
            <w:vAlign w:val="top"/>
          </w:tcPr>
          <w:p w14:paraId="275E6318">
            <w:pPr>
              <w:spacing w:line="500" w:lineRule="exact"/>
              <w:rPr>
                <w:rFonts w:hint="eastAsia" w:ascii="宋体" w:hAnsi="宋体" w:eastAsia="宋体" w:cs="宋体"/>
                <w:bCs/>
                <w:strike w:val="0"/>
                <w:dstrike w:val="0"/>
                <w:color w:val="auto"/>
                <w:sz w:val="24"/>
                <w:highlight w:val="none"/>
              </w:rPr>
            </w:pPr>
          </w:p>
        </w:tc>
        <w:tc>
          <w:tcPr>
            <w:tcW w:w="2080" w:type="dxa"/>
            <w:noWrap w:val="0"/>
            <w:vAlign w:val="top"/>
          </w:tcPr>
          <w:p w14:paraId="43084B58">
            <w:pPr>
              <w:spacing w:line="500" w:lineRule="exact"/>
              <w:rPr>
                <w:rFonts w:hint="eastAsia" w:ascii="宋体" w:hAnsi="宋体" w:eastAsia="宋体" w:cs="宋体"/>
                <w:bCs/>
                <w:strike w:val="0"/>
                <w:dstrike w:val="0"/>
                <w:color w:val="auto"/>
                <w:sz w:val="24"/>
                <w:highlight w:val="none"/>
              </w:rPr>
            </w:pPr>
          </w:p>
        </w:tc>
        <w:tc>
          <w:tcPr>
            <w:tcW w:w="1848" w:type="dxa"/>
            <w:noWrap w:val="0"/>
            <w:vAlign w:val="top"/>
          </w:tcPr>
          <w:p w14:paraId="1D4A8F40">
            <w:pPr>
              <w:spacing w:line="500" w:lineRule="exact"/>
              <w:rPr>
                <w:rFonts w:hint="eastAsia" w:ascii="宋体" w:hAnsi="宋体" w:eastAsia="宋体" w:cs="宋体"/>
                <w:bCs/>
                <w:strike w:val="0"/>
                <w:dstrike w:val="0"/>
                <w:color w:val="auto"/>
                <w:sz w:val="24"/>
                <w:highlight w:val="none"/>
              </w:rPr>
            </w:pPr>
          </w:p>
        </w:tc>
        <w:tc>
          <w:tcPr>
            <w:tcW w:w="1848" w:type="dxa"/>
            <w:noWrap w:val="0"/>
            <w:vAlign w:val="top"/>
          </w:tcPr>
          <w:p w14:paraId="6CF1034F">
            <w:pPr>
              <w:spacing w:line="500" w:lineRule="exact"/>
              <w:rPr>
                <w:rFonts w:hint="eastAsia" w:ascii="宋体" w:hAnsi="宋体" w:eastAsia="宋体" w:cs="宋体"/>
                <w:bCs/>
                <w:strike w:val="0"/>
                <w:dstrike w:val="0"/>
                <w:color w:val="auto"/>
                <w:sz w:val="24"/>
                <w:highlight w:val="none"/>
              </w:rPr>
            </w:pPr>
          </w:p>
        </w:tc>
        <w:tc>
          <w:tcPr>
            <w:tcW w:w="1502" w:type="dxa"/>
            <w:noWrap w:val="0"/>
            <w:vAlign w:val="top"/>
          </w:tcPr>
          <w:p w14:paraId="01043FB3">
            <w:pPr>
              <w:spacing w:line="500" w:lineRule="exact"/>
              <w:rPr>
                <w:rFonts w:hint="eastAsia" w:ascii="宋体" w:hAnsi="宋体" w:eastAsia="宋体" w:cs="宋体"/>
                <w:bCs/>
                <w:strike w:val="0"/>
                <w:dstrike w:val="0"/>
                <w:color w:val="auto"/>
                <w:sz w:val="24"/>
                <w:highlight w:val="none"/>
              </w:rPr>
            </w:pPr>
          </w:p>
        </w:tc>
      </w:tr>
      <w:tr w14:paraId="57A2B9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742" w:type="dxa"/>
            <w:noWrap w:val="0"/>
            <w:vAlign w:val="top"/>
          </w:tcPr>
          <w:p w14:paraId="4522CCDB">
            <w:pPr>
              <w:spacing w:line="500" w:lineRule="exact"/>
              <w:rPr>
                <w:rFonts w:hint="eastAsia" w:ascii="宋体" w:hAnsi="宋体" w:eastAsia="宋体" w:cs="宋体"/>
                <w:bCs/>
                <w:strike w:val="0"/>
                <w:dstrike w:val="0"/>
                <w:color w:val="auto"/>
                <w:sz w:val="24"/>
                <w:highlight w:val="none"/>
              </w:rPr>
            </w:pPr>
          </w:p>
        </w:tc>
        <w:tc>
          <w:tcPr>
            <w:tcW w:w="2080" w:type="dxa"/>
            <w:noWrap w:val="0"/>
            <w:vAlign w:val="top"/>
          </w:tcPr>
          <w:p w14:paraId="4E30B454">
            <w:pPr>
              <w:spacing w:line="500" w:lineRule="exact"/>
              <w:rPr>
                <w:rFonts w:hint="eastAsia" w:ascii="宋体" w:hAnsi="宋体" w:eastAsia="宋体" w:cs="宋体"/>
                <w:bCs/>
                <w:strike w:val="0"/>
                <w:dstrike w:val="0"/>
                <w:color w:val="auto"/>
                <w:sz w:val="24"/>
                <w:highlight w:val="none"/>
              </w:rPr>
            </w:pPr>
          </w:p>
        </w:tc>
        <w:tc>
          <w:tcPr>
            <w:tcW w:w="1848" w:type="dxa"/>
            <w:noWrap w:val="0"/>
            <w:vAlign w:val="top"/>
          </w:tcPr>
          <w:p w14:paraId="5711A2AF">
            <w:pPr>
              <w:spacing w:line="500" w:lineRule="exact"/>
              <w:rPr>
                <w:rFonts w:hint="eastAsia" w:ascii="宋体" w:hAnsi="宋体" w:eastAsia="宋体" w:cs="宋体"/>
                <w:bCs/>
                <w:strike w:val="0"/>
                <w:dstrike w:val="0"/>
                <w:color w:val="auto"/>
                <w:sz w:val="24"/>
                <w:highlight w:val="none"/>
              </w:rPr>
            </w:pPr>
          </w:p>
        </w:tc>
        <w:tc>
          <w:tcPr>
            <w:tcW w:w="1848" w:type="dxa"/>
            <w:noWrap w:val="0"/>
            <w:vAlign w:val="top"/>
          </w:tcPr>
          <w:p w14:paraId="78A12C90">
            <w:pPr>
              <w:spacing w:line="500" w:lineRule="exact"/>
              <w:rPr>
                <w:rFonts w:hint="eastAsia" w:ascii="宋体" w:hAnsi="宋体" w:eastAsia="宋体" w:cs="宋体"/>
                <w:bCs/>
                <w:strike w:val="0"/>
                <w:dstrike w:val="0"/>
                <w:color w:val="auto"/>
                <w:sz w:val="24"/>
                <w:highlight w:val="none"/>
              </w:rPr>
            </w:pPr>
          </w:p>
        </w:tc>
        <w:tc>
          <w:tcPr>
            <w:tcW w:w="1502" w:type="dxa"/>
            <w:noWrap w:val="0"/>
            <w:vAlign w:val="top"/>
          </w:tcPr>
          <w:p w14:paraId="0F07DDC1">
            <w:pPr>
              <w:spacing w:line="500" w:lineRule="exact"/>
              <w:rPr>
                <w:rFonts w:hint="eastAsia" w:ascii="宋体" w:hAnsi="宋体" w:eastAsia="宋体" w:cs="宋体"/>
                <w:bCs/>
                <w:strike w:val="0"/>
                <w:dstrike w:val="0"/>
                <w:color w:val="auto"/>
                <w:sz w:val="24"/>
                <w:highlight w:val="none"/>
              </w:rPr>
            </w:pPr>
          </w:p>
        </w:tc>
      </w:tr>
      <w:tr w14:paraId="431B9D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742" w:type="dxa"/>
            <w:noWrap w:val="0"/>
            <w:vAlign w:val="top"/>
          </w:tcPr>
          <w:p w14:paraId="781F823B">
            <w:pPr>
              <w:spacing w:line="500" w:lineRule="exact"/>
              <w:rPr>
                <w:rFonts w:hint="eastAsia" w:ascii="宋体" w:hAnsi="宋体" w:eastAsia="宋体" w:cs="宋体"/>
                <w:bCs/>
                <w:strike w:val="0"/>
                <w:dstrike w:val="0"/>
                <w:color w:val="auto"/>
                <w:sz w:val="24"/>
                <w:highlight w:val="none"/>
              </w:rPr>
            </w:pPr>
          </w:p>
        </w:tc>
        <w:tc>
          <w:tcPr>
            <w:tcW w:w="2080" w:type="dxa"/>
            <w:noWrap w:val="0"/>
            <w:vAlign w:val="top"/>
          </w:tcPr>
          <w:p w14:paraId="3BB32120">
            <w:pPr>
              <w:spacing w:line="500" w:lineRule="exact"/>
              <w:rPr>
                <w:rFonts w:hint="eastAsia" w:ascii="宋体" w:hAnsi="宋体" w:eastAsia="宋体" w:cs="宋体"/>
                <w:bCs/>
                <w:strike w:val="0"/>
                <w:dstrike w:val="0"/>
                <w:color w:val="auto"/>
                <w:sz w:val="24"/>
                <w:highlight w:val="none"/>
              </w:rPr>
            </w:pPr>
          </w:p>
        </w:tc>
        <w:tc>
          <w:tcPr>
            <w:tcW w:w="1848" w:type="dxa"/>
            <w:noWrap w:val="0"/>
            <w:vAlign w:val="top"/>
          </w:tcPr>
          <w:p w14:paraId="748CB955">
            <w:pPr>
              <w:spacing w:line="500" w:lineRule="exact"/>
              <w:rPr>
                <w:rFonts w:hint="eastAsia" w:ascii="宋体" w:hAnsi="宋体" w:eastAsia="宋体" w:cs="宋体"/>
                <w:bCs/>
                <w:strike w:val="0"/>
                <w:dstrike w:val="0"/>
                <w:color w:val="auto"/>
                <w:sz w:val="24"/>
                <w:highlight w:val="none"/>
              </w:rPr>
            </w:pPr>
          </w:p>
        </w:tc>
        <w:tc>
          <w:tcPr>
            <w:tcW w:w="1848" w:type="dxa"/>
            <w:noWrap w:val="0"/>
            <w:vAlign w:val="top"/>
          </w:tcPr>
          <w:p w14:paraId="5EEB7515">
            <w:pPr>
              <w:spacing w:line="500" w:lineRule="exact"/>
              <w:rPr>
                <w:rFonts w:hint="eastAsia" w:ascii="宋体" w:hAnsi="宋体" w:eastAsia="宋体" w:cs="宋体"/>
                <w:bCs/>
                <w:strike w:val="0"/>
                <w:dstrike w:val="0"/>
                <w:color w:val="auto"/>
                <w:sz w:val="24"/>
                <w:highlight w:val="none"/>
              </w:rPr>
            </w:pPr>
          </w:p>
        </w:tc>
        <w:tc>
          <w:tcPr>
            <w:tcW w:w="1502" w:type="dxa"/>
            <w:noWrap w:val="0"/>
            <w:vAlign w:val="top"/>
          </w:tcPr>
          <w:p w14:paraId="1BDE90F3">
            <w:pPr>
              <w:spacing w:line="500" w:lineRule="exact"/>
              <w:rPr>
                <w:rFonts w:hint="eastAsia" w:ascii="宋体" w:hAnsi="宋体" w:eastAsia="宋体" w:cs="宋体"/>
                <w:bCs/>
                <w:strike w:val="0"/>
                <w:dstrike w:val="0"/>
                <w:color w:val="auto"/>
                <w:sz w:val="24"/>
                <w:highlight w:val="none"/>
              </w:rPr>
            </w:pPr>
          </w:p>
        </w:tc>
      </w:tr>
      <w:tr w14:paraId="75AC4D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jc w:val="center"/>
        </w:trPr>
        <w:tc>
          <w:tcPr>
            <w:tcW w:w="1742" w:type="dxa"/>
            <w:noWrap w:val="0"/>
            <w:vAlign w:val="top"/>
          </w:tcPr>
          <w:p w14:paraId="76CCBF96">
            <w:pPr>
              <w:spacing w:line="500" w:lineRule="exact"/>
              <w:rPr>
                <w:rFonts w:hint="eastAsia" w:ascii="宋体" w:hAnsi="宋体" w:eastAsia="宋体" w:cs="宋体"/>
                <w:bCs/>
                <w:strike w:val="0"/>
                <w:dstrike w:val="0"/>
                <w:color w:val="auto"/>
                <w:sz w:val="24"/>
                <w:highlight w:val="none"/>
              </w:rPr>
            </w:pPr>
          </w:p>
        </w:tc>
        <w:tc>
          <w:tcPr>
            <w:tcW w:w="2080" w:type="dxa"/>
            <w:noWrap w:val="0"/>
            <w:vAlign w:val="top"/>
          </w:tcPr>
          <w:p w14:paraId="3EFAED64">
            <w:pPr>
              <w:spacing w:line="500" w:lineRule="exact"/>
              <w:rPr>
                <w:rFonts w:hint="eastAsia" w:ascii="宋体" w:hAnsi="宋体" w:eastAsia="宋体" w:cs="宋体"/>
                <w:bCs/>
                <w:strike w:val="0"/>
                <w:dstrike w:val="0"/>
                <w:color w:val="auto"/>
                <w:sz w:val="24"/>
                <w:highlight w:val="none"/>
              </w:rPr>
            </w:pPr>
          </w:p>
        </w:tc>
        <w:tc>
          <w:tcPr>
            <w:tcW w:w="1848" w:type="dxa"/>
            <w:noWrap w:val="0"/>
            <w:vAlign w:val="top"/>
          </w:tcPr>
          <w:p w14:paraId="4D0D66DB">
            <w:pPr>
              <w:spacing w:line="500" w:lineRule="exact"/>
              <w:rPr>
                <w:rFonts w:hint="eastAsia" w:ascii="宋体" w:hAnsi="宋体" w:eastAsia="宋体" w:cs="宋体"/>
                <w:bCs/>
                <w:strike w:val="0"/>
                <w:dstrike w:val="0"/>
                <w:color w:val="auto"/>
                <w:sz w:val="24"/>
                <w:highlight w:val="none"/>
              </w:rPr>
            </w:pPr>
          </w:p>
        </w:tc>
        <w:tc>
          <w:tcPr>
            <w:tcW w:w="1848" w:type="dxa"/>
            <w:noWrap w:val="0"/>
            <w:vAlign w:val="top"/>
          </w:tcPr>
          <w:p w14:paraId="43DF6706">
            <w:pPr>
              <w:spacing w:line="500" w:lineRule="exact"/>
              <w:rPr>
                <w:rFonts w:hint="eastAsia" w:ascii="宋体" w:hAnsi="宋体" w:eastAsia="宋体" w:cs="宋体"/>
                <w:bCs/>
                <w:strike w:val="0"/>
                <w:dstrike w:val="0"/>
                <w:color w:val="auto"/>
                <w:sz w:val="24"/>
                <w:highlight w:val="none"/>
              </w:rPr>
            </w:pPr>
          </w:p>
        </w:tc>
        <w:tc>
          <w:tcPr>
            <w:tcW w:w="1502" w:type="dxa"/>
            <w:noWrap w:val="0"/>
            <w:vAlign w:val="top"/>
          </w:tcPr>
          <w:p w14:paraId="63E22601">
            <w:pPr>
              <w:spacing w:line="500" w:lineRule="exact"/>
              <w:rPr>
                <w:rFonts w:hint="eastAsia" w:ascii="宋体" w:hAnsi="宋体" w:eastAsia="宋体" w:cs="宋体"/>
                <w:bCs/>
                <w:strike w:val="0"/>
                <w:dstrike w:val="0"/>
                <w:color w:val="auto"/>
                <w:sz w:val="24"/>
                <w:highlight w:val="none"/>
              </w:rPr>
            </w:pPr>
          </w:p>
        </w:tc>
      </w:tr>
    </w:tbl>
    <w:p w14:paraId="2528F9A0">
      <w:pPr>
        <w:pStyle w:val="31"/>
        <w:ind w:right="720"/>
        <w:jc w:val="center"/>
        <w:rPr>
          <w:rFonts w:hint="eastAsia" w:ascii="宋体" w:hAnsi="宋体" w:eastAsia="宋体" w:cs="宋体"/>
          <w:b/>
          <w:strike w:val="0"/>
          <w:dstrike w:val="0"/>
          <w:color w:val="auto"/>
          <w:highlight w:val="none"/>
        </w:rPr>
      </w:pPr>
    </w:p>
    <w:p w14:paraId="62F08357">
      <w:pPr>
        <w:spacing w:line="480" w:lineRule="exact"/>
        <w:ind w:firstLine="472" w:firstLineChars="196"/>
        <w:rPr>
          <w:rFonts w:hint="eastAsia" w:ascii="宋体" w:hAnsi="宋体" w:eastAsia="宋体" w:cs="宋体"/>
          <w:color w:val="auto"/>
          <w:szCs w:val="24"/>
          <w:highlight w:val="none"/>
        </w:rPr>
      </w:pPr>
      <w:r>
        <w:rPr>
          <w:rFonts w:hint="eastAsia" w:ascii="宋体" w:hAnsi="宋体" w:eastAsia="宋体" w:cs="宋体"/>
          <w:b/>
          <w:strike w:val="0"/>
          <w:dstrike w:val="0"/>
          <w:color w:val="auto"/>
          <w:sz w:val="24"/>
          <w:highlight w:val="none"/>
        </w:rPr>
        <w:t>注：</w:t>
      </w:r>
      <w:r>
        <w:rPr>
          <w:rFonts w:hint="eastAsia" w:ascii="宋体" w:hAnsi="宋体" w:eastAsia="宋体" w:cs="宋体"/>
          <w:color w:val="auto"/>
          <w:szCs w:val="24"/>
          <w:highlight w:val="none"/>
        </w:rPr>
        <w:t>1、投标文件中附</w:t>
      </w:r>
      <w:r>
        <w:rPr>
          <w:rFonts w:hint="eastAsia" w:ascii="宋体" w:hAnsi="宋体" w:eastAsia="宋体" w:cs="宋体"/>
          <w:color w:val="auto"/>
          <w:szCs w:val="24"/>
          <w:highlight w:val="none"/>
          <w:lang w:eastAsia="zh-CN"/>
        </w:rPr>
        <w:t>投标产品业绩</w:t>
      </w:r>
      <w:r>
        <w:rPr>
          <w:rFonts w:hint="eastAsia" w:ascii="宋体" w:hAnsi="宋体" w:eastAsia="宋体" w:cs="宋体"/>
          <w:color w:val="auto"/>
          <w:szCs w:val="24"/>
          <w:highlight w:val="none"/>
        </w:rPr>
        <w:t>自</w:t>
      </w:r>
      <w:r>
        <w:rPr>
          <w:rFonts w:hint="eastAsia" w:ascii="宋体" w:hAnsi="宋体" w:eastAsia="宋体" w:cs="宋体"/>
          <w:color w:val="auto"/>
          <w:szCs w:val="24"/>
          <w:highlight w:val="none"/>
          <w:lang w:val="en-US" w:eastAsia="zh-CN"/>
        </w:rPr>
        <w:t>2022</w:t>
      </w:r>
      <w:r>
        <w:rPr>
          <w:rFonts w:hint="eastAsia" w:ascii="宋体" w:hAnsi="宋体" w:eastAsia="宋体" w:cs="宋体"/>
          <w:color w:val="auto"/>
          <w:szCs w:val="24"/>
          <w:highlight w:val="none"/>
        </w:rPr>
        <w:t>年</w:t>
      </w:r>
      <w:r>
        <w:rPr>
          <w:rFonts w:hint="eastAsia" w:ascii="宋体" w:hAnsi="宋体" w:cs="宋体"/>
          <w:color w:val="auto"/>
          <w:szCs w:val="24"/>
          <w:highlight w:val="none"/>
          <w:lang w:val="en-US" w:eastAsia="zh-CN"/>
        </w:rPr>
        <w:t>9</w:t>
      </w:r>
      <w:r>
        <w:rPr>
          <w:rFonts w:hint="eastAsia" w:ascii="宋体" w:hAnsi="宋体" w:eastAsia="宋体" w:cs="宋体"/>
          <w:color w:val="auto"/>
          <w:szCs w:val="24"/>
          <w:highlight w:val="none"/>
        </w:rPr>
        <w:t>月1日以来</w:t>
      </w:r>
      <w:r>
        <w:rPr>
          <w:rFonts w:hint="eastAsia" w:ascii="宋体" w:hAnsi="宋体" w:eastAsia="宋体" w:cs="宋体"/>
          <w:color w:val="auto"/>
          <w:szCs w:val="24"/>
          <w:highlight w:val="none"/>
          <w:lang w:eastAsia="zh-CN"/>
        </w:rPr>
        <w:t>（</w:t>
      </w:r>
      <w:r>
        <w:rPr>
          <w:rFonts w:hint="eastAsia" w:ascii="宋体" w:hAnsi="宋体" w:eastAsia="宋体" w:cs="宋体"/>
          <w:color w:val="auto"/>
          <w:sz w:val="24"/>
          <w:szCs w:val="24"/>
          <w:highlight w:val="none"/>
          <w:lang w:val="en-US" w:eastAsia="zh-CN"/>
        </w:rPr>
        <w:t>以合同签订时间为准</w:t>
      </w:r>
      <w:r>
        <w:rPr>
          <w:rFonts w:hint="eastAsia" w:ascii="宋体" w:hAnsi="宋体" w:eastAsia="宋体" w:cs="宋体"/>
          <w:color w:val="auto"/>
          <w:szCs w:val="24"/>
          <w:highlight w:val="none"/>
          <w:lang w:eastAsia="zh-CN"/>
        </w:rPr>
        <w:t>）</w:t>
      </w:r>
      <w:r>
        <w:rPr>
          <w:rFonts w:hint="eastAsia" w:ascii="宋体" w:hAnsi="宋体" w:eastAsia="宋体" w:cs="宋体"/>
          <w:color w:val="auto"/>
          <w:szCs w:val="24"/>
          <w:highlight w:val="none"/>
        </w:rPr>
        <w:t>签订的同类项目</w:t>
      </w:r>
      <w:r>
        <w:rPr>
          <w:rFonts w:hint="eastAsia" w:ascii="宋体" w:hAnsi="宋体" w:eastAsia="宋体" w:cs="宋体"/>
          <w:color w:val="auto"/>
          <w:szCs w:val="24"/>
          <w:highlight w:val="none"/>
          <w:lang w:eastAsia="zh-CN"/>
        </w:rPr>
        <w:t>（</w:t>
      </w:r>
      <w:r>
        <w:rPr>
          <w:rFonts w:hint="eastAsia" w:ascii="宋体" w:hAnsi="宋体" w:eastAsia="宋体" w:cs="宋体"/>
          <w:color w:val="auto"/>
          <w:szCs w:val="24"/>
          <w:highlight w:val="none"/>
          <w:lang w:val="en-US" w:eastAsia="zh-CN"/>
        </w:rPr>
        <w:t>合同采购清单需包含本次采购的核心产品</w:t>
      </w:r>
      <w:r>
        <w:rPr>
          <w:rFonts w:hint="eastAsia" w:ascii="宋体" w:hAnsi="宋体" w:eastAsia="宋体" w:cs="宋体"/>
          <w:color w:val="auto"/>
          <w:szCs w:val="24"/>
          <w:highlight w:val="none"/>
          <w:lang w:eastAsia="zh-CN"/>
        </w:rPr>
        <w:t>）</w:t>
      </w:r>
      <w:r>
        <w:rPr>
          <w:rFonts w:hint="eastAsia" w:ascii="宋体" w:hAnsi="宋体" w:eastAsia="宋体" w:cs="宋体"/>
          <w:color w:val="auto"/>
          <w:szCs w:val="24"/>
          <w:highlight w:val="none"/>
        </w:rPr>
        <w:t>的合同扫描件，未提供者不作为无效投标，但在相应评分标准中不予计分。</w:t>
      </w:r>
    </w:p>
    <w:p w14:paraId="086EC9F8">
      <w:pPr>
        <w:spacing w:line="480" w:lineRule="exact"/>
        <w:ind w:firstLine="470" w:firstLineChars="196"/>
        <w:rPr>
          <w:rFonts w:hint="eastAsia" w:ascii="宋体" w:hAnsi="宋体" w:eastAsia="宋体" w:cs="宋体"/>
          <w:color w:val="auto"/>
          <w:szCs w:val="24"/>
          <w:highlight w:val="none"/>
        </w:rPr>
      </w:pPr>
      <w:r>
        <w:rPr>
          <w:rFonts w:hint="eastAsia" w:ascii="宋体" w:hAnsi="宋体" w:eastAsia="宋体" w:cs="宋体"/>
          <w:color w:val="auto"/>
          <w:szCs w:val="24"/>
          <w:highlight w:val="none"/>
          <w:lang w:val="en-US" w:eastAsia="zh-CN"/>
        </w:rPr>
        <w:t>2、</w:t>
      </w:r>
      <w:r>
        <w:rPr>
          <w:rFonts w:hint="eastAsia" w:ascii="宋体" w:hAnsi="宋体" w:eastAsia="宋体" w:cs="宋体"/>
          <w:color w:val="auto"/>
          <w:szCs w:val="24"/>
          <w:highlight w:val="none"/>
        </w:rPr>
        <w:t>招标文件中的扫描件的含义：对相关证明材料进行彩色扫描或拍照后，生成的电子件（彩色扫描或照片）。</w:t>
      </w:r>
    </w:p>
    <w:p w14:paraId="4983F82B">
      <w:pPr>
        <w:spacing w:line="480" w:lineRule="exact"/>
        <w:ind w:firstLine="585" w:firstLineChars="243"/>
        <w:jc w:val="both"/>
        <w:outlineLvl w:val="1"/>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br w:type="page"/>
      </w:r>
    </w:p>
    <w:p w14:paraId="5096ABD5">
      <w:pPr>
        <w:spacing w:line="480" w:lineRule="exact"/>
        <w:ind w:firstLine="585" w:firstLineChars="243"/>
        <w:jc w:val="center"/>
        <w:outlineLvl w:val="1"/>
        <w:rPr>
          <w:rFonts w:hint="eastAsia" w:ascii="宋体" w:hAnsi="宋体" w:eastAsia="宋体" w:cs="宋体"/>
          <w:b/>
          <w:color w:val="auto"/>
          <w:sz w:val="28"/>
          <w:szCs w:val="28"/>
          <w:highlight w:val="none"/>
        </w:rPr>
      </w:pPr>
      <w:r>
        <w:rPr>
          <w:rFonts w:hint="eastAsia" w:ascii="宋体" w:hAnsi="宋体" w:eastAsia="宋体" w:cs="宋体"/>
          <w:b/>
          <w:color w:val="auto"/>
          <w:szCs w:val="24"/>
          <w:highlight w:val="none"/>
        </w:rPr>
        <w:t>*</w:t>
      </w:r>
      <w:r>
        <w:rPr>
          <w:rFonts w:hint="eastAsia" w:ascii="宋体" w:hAnsi="宋体" w:eastAsia="宋体" w:cs="宋体"/>
          <w:b/>
          <w:color w:val="auto"/>
          <w:sz w:val="28"/>
          <w:szCs w:val="28"/>
          <w:highlight w:val="none"/>
        </w:rPr>
        <w:t>九、商务要求响应情况</w:t>
      </w:r>
    </w:p>
    <w:p w14:paraId="53F8651D">
      <w:pPr>
        <w:pStyle w:val="53"/>
        <w:rPr>
          <w:rFonts w:hint="eastAsia" w:ascii="宋体" w:hAnsi="宋体" w:eastAsia="宋体" w:cs="宋体"/>
          <w:color w:val="auto"/>
          <w:highlight w:val="none"/>
        </w:rPr>
      </w:pPr>
    </w:p>
    <w:tbl>
      <w:tblPr>
        <w:tblStyle w:val="35"/>
        <w:tblW w:w="88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3300"/>
        <w:gridCol w:w="2580"/>
        <w:gridCol w:w="2100"/>
      </w:tblGrid>
      <w:tr w14:paraId="07C8CF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trPr>
        <w:tc>
          <w:tcPr>
            <w:tcW w:w="840" w:type="dxa"/>
            <w:noWrap w:val="0"/>
            <w:vAlign w:val="center"/>
          </w:tcPr>
          <w:p w14:paraId="72661DC3">
            <w:pPr>
              <w:spacing w:line="480" w:lineRule="exact"/>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序号</w:t>
            </w:r>
          </w:p>
        </w:tc>
        <w:tc>
          <w:tcPr>
            <w:tcW w:w="3300" w:type="dxa"/>
            <w:noWrap w:val="0"/>
            <w:vAlign w:val="center"/>
          </w:tcPr>
          <w:p w14:paraId="7336A58A">
            <w:pPr>
              <w:spacing w:line="480" w:lineRule="exact"/>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招标要求</w:t>
            </w:r>
          </w:p>
        </w:tc>
        <w:tc>
          <w:tcPr>
            <w:tcW w:w="2580" w:type="dxa"/>
            <w:noWrap w:val="0"/>
            <w:vAlign w:val="center"/>
          </w:tcPr>
          <w:p w14:paraId="1B2994DB">
            <w:pPr>
              <w:spacing w:line="480" w:lineRule="exact"/>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投标响应</w:t>
            </w:r>
          </w:p>
        </w:tc>
        <w:tc>
          <w:tcPr>
            <w:tcW w:w="2100" w:type="dxa"/>
            <w:noWrap w:val="0"/>
            <w:vAlign w:val="center"/>
          </w:tcPr>
          <w:p w14:paraId="477A2470">
            <w:pPr>
              <w:spacing w:line="480" w:lineRule="exact"/>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偏离及其影响</w:t>
            </w:r>
          </w:p>
        </w:tc>
      </w:tr>
      <w:tr w14:paraId="476E3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trPr>
        <w:tc>
          <w:tcPr>
            <w:tcW w:w="840" w:type="dxa"/>
            <w:noWrap w:val="0"/>
            <w:vAlign w:val="center"/>
          </w:tcPr>
          <w:p w14:paraId="2E4B05F6">
            <w:pPr>
              <w:spacing w:line="480" w:lineRule="exact"/>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1</w:t>
            </w:r>
          </w:p>
        </w:tc>
        <w:tc>
          <w:tcPr>
            <w:tcW w:w="3300" w:type="dxa"/>
            <w:noWrap w:val="0"/>
            <w:vAlign w:val="center"/>
          </w:tcPr>
          <w:p w14:paraId="5541C8AF">
            <w:pPr>
              <w:spacing w:line="300" w:lineRule="auto"/>
              <w:jc w:val="center"/>
              <w:rPr>
                <w:rFonts w:hint="eastAsia" w:ascii="宋体" w:hAnsi="宋体" w:eastAsia="宋体" w:cs="宋体"/>
                <w:bCs/>
                <w:color w:val="auto"/>
                <w:sz w:val="24"/>
                <w:highlight w:val="none"/>
                <w:lang w:val="en-US" w:eastAsia="zh-CN"/>
              </w:rPr>
            </w:pPr>
            <w:r>
              <w:rPr>
                <w:rFonts w:hint="eastAsia" w:ascii="宋体" w:hAnsi="宋体" w:eastAsia="宋体" w:cs="宋体"/>
                <w:bCs/>
                <w:color w:val="auto"/>
                <w:sz w:val="24"/>
                <w:highlight w:val="none"/>
              </w:rPr>
              <w:t>质量</w:t>
            </w:r>
            <w:r>
              <w:rPr>
                <w:rFonts w:hint="eastAsia" w:ascii="宋体" w:hAnsi="宋体" w:eastAsia="宋体" w:cs="宋体"/>
                <w:bCs/>
                <w:color w:val="auto"/>
                <w:sz w:val="24"/>
                <w:highlight w:val="none"/>
                <w:lang w:val="en-US" w:eastAsia="zh-CN"/>
              </w:rPr>
              <w:t>标准</w:t>
            </w:r>
          </w:p>
        </w:tc>
        <w:tc>
          <w:tcPr>
            <w:tcW w:w="2580" w:type="dxa"/>
            <w:noWrap w:val="0"/>
            <w:vAlign w:val="center"/>
          </w:tcPr>
          <w:p w14:paraId="7337B501">
            <w:pPr>
              <w:spacing w:line="480" w:lineRule="exact"/>
              <w:rPr>
                <w:rFonts w:hint="eastAsia" w:ascii="宋体" w:hAnsi="宋体" w:eastAsia="宋体" w:cs="宋体"/>
                <w:color w:val="auto"/>
                <w:sz w:val="24"/>
                <w:highlight w:val="none"/>
              </w:rPr>
            </w:pPr>
          </w:p>
        </w:tc>
        <w:tc>
          <w:tcPr>
            <w:tcW w:w="2100" w:type="dxa"/>
            <w:noWrap w:val="0"/>
            <w:vAlign w:val="center"/>
          </w:tcPr>
          <w:p w14:paraId="4C94EDD0">
            <w:pPr>
              <w:spacing w:line="480" w:lineRule="exact"/>
              <w:jc w:val="center"/>
              <w:rPr>
                <w:rFonts w:hint="eastAsia" w:ascii="宋体" w:hAnsi="宋体" w:eastAsia="宋体" w:cs="宋体"/>
                <w:color w:val="auto"/>
                <w:sz w:val="24"/>
                <w:highlight w:val="none"/>
              </w:rPr>
            </w:pPr>
          </w:p>
        </w:tc>
      </w:tr>
      <w:tr w14:paraId="591CC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trPr>
        <w:tc>
          <w:tcPr>
            <w:tcW w:w="840" w:type="dxa"/>
            <w:noWrap w:val="0"/>
            <w:vAlign w:val="center"/>
          </w:tcPr>
          <w:p w14:paraId="62EE3F7C">
            <w:pPr>
              <w:spacing w:line="480" w:lineRule="exact"/>
              <w:jc w:val="center"/>
              <w:rPr>
                <w:rFonts w:hint="eastAsia" w:ascii="宋体" w:hAnsi="宋体" w:eastAsia="宋体" w:cs="宋体"/>
                <w:color w:val="auto"/>
                <w:sz w:val="24"/>
                <w:highlight w:val="none"/>
                <w:lang w:val="en-US" w:eastAsia="zh-CN" w:bidi="ar-SA"/>
              </w:rPr>
            </w:pPr>
            <w:r>
              <w:rPr>
                <w:rFonts w:hint="eastAsia" w:ascii="宋体" w:hAnsi="宋体" w:eastAsia="宋体" w:cs="宋体"/>
                <w:color w:val="auto"/>
                <w:sz w:val="24"/>
                <w:highlight w:val="none"/>
              </w:rPr>
              <w:t>2</w:t>
            </w:r>
          </w:p>
        </w:tc>
        <w:tc>
          <w:tcPr>
            <w:tcW w:w="3300" w:type="dxa"/>
            <w:noWrap w:val="0"/>
            <w:vAlign w:val="center"/>
          </w:tcPr>
          <w:p w14:paraId="4E2BA995">
            <w:pPr>
              <w:spacing w:line="300" w:lineRule="auto"/>
              <w:jc w:val="center"/>
              <w:rPr>
                <w:rFonts w:hint="eastAsia" w:ascii="宋体" w:hAnsi="宋体" w:eastAsia="宋体" w:cs="宋体"/>
                <w:bCs/>
                <w:color w:val="auto"/>
                <w:sz w:val="24"/>
                <w:highlight w:val="none"/>
              </w:rPr>
            </w:pPr>
            <w:r>
              <w:rPr>
                <w:rFonts w:hint="eastAsia" w:ascii="宋体" w:hAnsi="宋体" w:eastAsia="宋体" w:cs="宋体"/>
                <w:bCs/>
                <w:color w:val="auto"/>
                <w:sz w:val="24"/>
                <w:highlight w:val="none"/>
              </w:rPr>
              <w:t>交货地点</w:t>
            </w:r>
          </w:p>
        </w:tc>
        <w:tc>
          <w:tcPr>
            <w:tcW w:w="2580" w:type="dxa"/>
            <w:noWrap w:val="0"/>
            <w:vAlign w:val="center"/>
          </w:tcPr>
          <w:p w14:paraId="0D91EB27">
            <w:pPr>
              <w:spacing w:line="480" w:lineRule="exact"/>
              <w:rPr>
                <w:rFonts w:hint="eastAsia" w:ascii="宋体" w:hAnsi="宋体" w:eastAsia="宋体" w:cs="宋体"/>
                <w:color w:val="auto"/>
                <w:sz w:val="24"/>
                <w:highlight w:val="none"/>
              </w:rPr>
            </w:pPr>
          </w:p>
        </w:tc>
        <w:tc>
          <w:tcPr>
            <w:tcW w:w="2100" w:type="dxa"/>
            <w:noWrap w:val="0"/>
            <w:vAlign w:val="center"/>
          </w:tcPr>
          <w:p w14:paraId="1AA08B98">
            <w:pPr>
              <w:spacing w:line="480" w:lineRule="exact"/>
              <w:jc w:val="center"/>
              <w:rPr>
                <w:rFonts w:hint="eastAsia" w:ascii="宋体" w:hAnsi="宋体" w:eastAsia="宋体" w:cs="宋体"/>
                <w:color w:val="auto"/>
                <w:sz w:val="24"/>
                <w:highlight w:val="none"/>
              </w:rPr>
            </w:pPr>
          </w:p>
        </w:tc>
      </w:tr>
      <w:tr w14:paraId="477C1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trPr>
        <w:tc>
          <w:tcPr>
            <w:tcW w:w="840" w:type="dxa"/>
            <w:noWrap w:val="0"/>
            <w:vAlign w:val="center"/>
          </w:tcPr>
          <w:p w14:paraId="201A0A13">
            <w:pPr>
              <w:spacing w:line="480" w:lineRule="exact"/>
              <w:jc w:val="center"/>
              <w:rPr>
                <w:rFonts w:hint="eastAsia" w:ascii="宋体" w:hAnsi="宋体" w:eastAsia="宋体" w:cs="宋体"/>
                <w:color w:val="auto"/>
                <w:sz w:val="24"/>
                <w:highlight w:val="none"/>
                <w:lang w:val="en-US" w:eastAsia="zh-CN" w:bidi="ar-SA"/>
              </w:rPr>
            </w:pPr>
            <w:r>
              <w:rPr>
                <w:rFonts w:hint="eastAsia" w:ascii="宋体" w:hAnsi="宋体" w:eastAsia="宋体" w:cs="宋体"/>
                <w:color w:val="auto"/>
                <w:sz w:val="24"/>
                <w:highlight w:val="none"/>
              </w:rPr>
              <w:t>3</w:t>
            </w:r>
          </w:p>
        </w:tc>
        <w:tc>
          <w:tcPr>
            <w:tcW w:w="3300" w:type="dxa"/>
            <w:noWrap w:val="0"/>
            <w:vAlign w:val="center"/>
          </w:tcPr>
          <w:p w14:paraId="463BD33C">
            <w:pPr>
              <w:spacing w:line="300" w:lineRule="auto"/>
              <w:jc w:val="center"/>
              <w:rPr>
                <w:rFonts w:hint="eastAsia" w:ascii="宋体" w:hAnsi="宋体" w:eastAsia="宋体" w:cs="宋体"/>
                <w:bCs/>
                <w:color w:val="auto"/>
                <w:sz w:val="24"/>
                <w:highlight w:val="none"/>
                <w:lang w:val="en-US" w:eastAsia="zh-CN"/>
              </w:rPr>
            </w:pPr>
            <w:r>
              <w:rPr>
                <w:rFonts w:hint="eastAsia" w:ascii="宋体" w:hAnsi="宋体" w:eastAsia="宋体" w:cs="宋体"/>
                <w:bCs/>
                <w:color w:val="auto"/>
                <w:sz w:val="24"/>
                <w:highlight w:val="none"/>
              </w:rPr>
              <w:t>投标有效期</w:t>
            </w:r>
          </w:p>
        </w:tc>
        <w:tc>
          <w:tcPr>
            <w:tcW w:w="2580" w:type="dxa"/>
            <w:noWrap w:val="0"/>
            <w:vAlign w:val="center"/>
          </w:tcPr>
          <w:p w14:paraId="12F91243">
            <w:pPr>
              <w:spacing w:line="480" w:lineRule="exact"/>
              <w:rPr>
                <w:rFonts w:hint="eastAsia" w:ascii="宋体" w:hAnsi="宋体" w:eastAsia="宋体" w:cs="宋体"/>
                <w:color w:val="auto"/>
                <w:sz w:val="24"/>
                <w:highlight w:val="none"/>
              </w:rPr>
            </w:pPr>
          </w:p>
        </w:tc>
        <w:tc>
          <w:tcPr>
            <w:tcW w:w="2100" w:type="dxa"/>
            <w:noWrap w:val="0"/>
            <w:vAlign w:val="center"/>
          </w:tcPr>
          <w:p w14:paraId="7F778720">
            <w:pPr>
              <w:spacing w:line="480" w:lineRule="exact"/>
              <w:jc w:val="center"/>
              <w:rPr>
                <w:rFonts w:hint="eastAsia" w:ascii="宋体" w:hAnsi="宋体" w:eastAsia="宋体" w:cs="宋体"/>
                <w:color w:val="auto"/>
                <w:sz w:val="24"/>
                <w:highlight w:val="none"/>
              </w:rPr>
            </w:pPr>
          </w:p>
        </w:tc>
      </w:tr>
      <w:tr w14:paraId="2659B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trPr>
        <w:tc>
          <w:tcPr>
            <w:tcW w:w="840" w:type="dxa"/>
            <w:noWrap w:val="0"/>
            <w:vAlign w:val="center"/>
          </w:tcPr>
          <w:p w14:paraId="24F8398D">
            <w:pPr>
              <w:spacing w:line="480" w:lineRule="exact"/>
              <w:jc w:val="center"/>
              <w:rPr>
                <w:rFonts w:hint="eastAsia" w:ascii="宋体" w:hAnsi="宋体" w:eastAsia="宋体" w:cs="宋体"/>
                <w:color w:val="auto"/>
                <w:sz w:val="24"/>
                <w:highlight w:val="none"/>
                <w:lang w:val="en-US" w:eastAsia="zh-CN" w:bidi="ar-SA"/>
              </w:rPr>
            </w:pPr>
            <w:r>
              <w:rPr>
                <w:rFonts w:hint="eastAsia" w:ascii="宋体" w:hAnsi="宋体" w:eastAsia="宋体" w:cs="宋体"/>
                <w:color w:val="auto"/>
                <w:sz w:val="24"/>
                <w:highlight w:val="none"/>
              </w:rPr>
              <w:t>4</w:t>
            </w:r>
          </w:p>
        </w:tc>
        <w:tc>
          <w:tcPr>
            <w:tcW w:w="3300" w:type="dxa"/>
            <w:noWrap w:val="0"/>
            <w:vAlign w:val="center"/>
          </w:tcPr>
          <w:p w14:paraId="194B5FB5">
            <w:pPr>
              <w:spacing w:line="300" w:lineRule="auto"/>
              <w:jc w:val="center"/>
              <w:rPr>
                <w:rFonts w:hint="eastAsia" w:ascii="宋体" w:hAnsi="宋体" w:eastAsia="宋体" w:cs="宋体"/>
                <w:bCs/>
                <w:color w:val="auto"/>
                <w:sz w:val="24"/>
                <w:highlight w:val="none"/>
                <w:lang w:val="en-US" w:eastAsia="zh-CN"/>
              </w:rPr>
            </w:pPr>
            <w:r>
              <w:rPr>
                <w:rFonts w:hint="eastAsia" w:ascii="宋体" w:hAnsi="宋体" w:eastAsia="宋体" w:cs="宋体"/>
                <w:bCs/>
                <w:color w:val="auto"/>
                <w:sz w:val="24"/>
                <w:highlight w:val="none"/>
              </w:rPr>
              <w:t>付款方式</w:t>
            </w:r>
          </w:p>
        </w:tc>
        <w:tc>
          <w:tcPr>
            <w:tcW w:w="2580" w:type="dxa"/>
            <w:noWrap w:val="0"/>
            <w:vAlign w:val="center"/>
          </w:tcPr>
          <w:p w14:paraId="3F724660">
            <w:pPr>
              <w:spacing w:line="480" w:lineRule="exact"/>
              <w:rPr>
                <w:rFonts w:hint="eastAsia" w:ascii="宋体" w:hAnsi="宋体" w:eastAsia="宋体" w:cs="宋体"/>
                <w:color w:val="auto"/>
                <w:sz w:val="24"/>
                <w:highlight w:val="none"/>
              </w:rPr>
            </w:pPr>
          </w:p>
        </w:tc>
        <w:tc>
          <w:tcPr>
            <w:tcW w:w="2100" w:type="dxa"/>
            <w:noWrap w:val="0"/>
            <w:vAlign w:val="center"/>
          </w:tcPr>
          <w:p w14:paraId="0CF5948A">
            <w:pPr>
              <w:spacing w:line="480" w:lineRule="exact"/>
              <w:jc w:val="center"/>
              <w:rPr>
                <w:rFonts w:hint="eastAsia" w:ascii="宋体" w:hAnsi="宋体" w:eastAsia="宋体" w:cs="宋体"/>
                <w:color w:val="auto"/>
                <w:sz w:val="24"/>
                <w:highlight w:val="none"/>
              </w:rPr>
            </w:pPr>
          </w:p>
        </w:tc>
      </w:tr>
      <w:tr w14:paraId="76E15D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trPr>
        <w:tc>
          <w:tcPr>
            <w:tcW w:w="840" w:type="dxa"/>
            <w:noWrap w:val="0"/>
            <w:vAlign w:val="center"/>
          </w:tcPr>
          <w:p w14:paraId="2074AD53">
            <w:pPr>
              <w:spacing w:line="480" w:lineRule="exact"/>
              <w:jc w:val="center"/>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5</w:t>
            </w:r>
          </w:p>
        </w:tc>
        <w:tc>
          <w:tcPr>
            <w:tcW w:w="3300" w:type="dxa"/>
            <w:noWrap w:val="0"/>
            <w:vAlign w:val="center"/>
          </w:tcPr>
          <w:p w14:paraId="5C6DE9D2">
            <w:pPr>
              <w:spacing w:line="300" w:lineRule="auto"/>
              <w:jc w:val="center"/>
              <w:rPr>
                <w:rFonts w:hint="eastAsia" w:ascii="宋体" w:hAnsi="宋体" w:eastAsia="宋体" w:cs="宋体"/>
                <w:bCs/>
                <w:color w:val="auto"/>
                <w:sz w:val="24"/>
                <w:highlight w:val="none"/>
                <w:lang w:eastAsia="zh-CN"/>
              </w:rPr>
            </w:pPr>
            <w:r>
              <w:rPr>
                <w:rFonts w:hint="eastAsia" w:ascii="宋体" w:hAnsi="宋体" w:eastAsia="宋体" w:cs="宋体"/>
                <w:bCs/>
                <w:color w:val="auto"/>
                <w:sz w:val="24"/>
                <w:highlight w:val="none"/>
                <w:lang w:eastAsia="zh-CN"/>
              </w:rPr>
              <w:t>投标保证金</w:t>
            </w:r>
          </w:p>
        </w:tc>
        <w:tc>
          <w:tcPr>
            <w:tcW w:w="2580" w:type="dxa"/>
            <w:noWrap w:val="0"/>
            <w:vAlign w:val="center"/>
          </w:tcPr>
          <w:p w14:paraId="1B6DD5AC">
            <w:pPr>
              <w:spacing w:line="480" w:lineRule="exact"/>
              <w:rPr>
                <w:rFonts w:hint="eastAsia" w:ascii="宋体" w:hAnsi="宋体" w:eastAsia="宋体" w:cs="宋体"/>
                <w:color w:val="auto"/>
                <w:sz w:val="24"/>
                <w:highlight w:val="none"/>
              </w:rPr>
            </w:pPr>
          </w:p>
        </w:tc>
        <w:tc>
          <w:tcPr>
            <w:tcW w:w="2100" w:type="dxa"/>
            <w:noWrap w:val="0"/>
            <w:vAlign w:val="center"/>
          </w:tcPr>
          <w:p w14:paraId="2F0BB76C">
            <w:pPr>
              <w:spacing w:line="480" w:lineRule="exact"/>
              <w:jc w:val="center"/>
              <w:rPr>
                <w:rFonts w:hint="eastAsia" w:ascii="宋体" w:hAnsi="宋体" w:eastAsia="宋体" w:cs="宋体"/>
                <w:color w:val="auto"/>
                <w:sz w:val="24"/>
                <w:highlight w:val="none"/>
              </w:rPr>
            </w:pPr>
          </w:p>
        </w:tc>
      </w:tr>
      <w:tr w14:paraId="5F940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trPr>
        <w:tc>
          <w:tcPr>
            <w:tcW w:w="840" w:type="dxa"/>
            <w:noWrap w:val="0"/>
            <w:vAlign w:val="center"/>
          </w:tcPr>
          <w:p w14:paraId="25D62538">
            <w:pPr>
              <w:spacing w:line="480" w:lineRule="exact"/>
              <w:jc w:val="center"/>
              <w:rPr>
                <w:rFonts w:hint="eastAsia" w:ascii="宋体" w:hAnsi="宋体" w:eastAsia="宋体" w:cs="宋体"/>
                <w:color w:val="auto"/>
                <w:sz w:val="24"/>
                <w:highlight w:val="none"/>
                <w:lang w:val="en-US" w:eastAsia="zh-CN" w:bidi="ar-SA"/>
              </w:rPr>
            </w:pPr>
            <w:r>
              <w:rPr>
                <w:rFonts w:hint="eastAsia" w:ascii="宋体" w:hAnsi="宋体" w:eastAsia="宋体" w:cs="宋体"/>
                <w:color w:val="auto"/>
                <w:sz w:val="24"/>
                <w:highlight w:val="none"/>
                <w:lang w:val="en-US" w:eastAsia="zh-CN"/>
              </w:rPr>
              <w:t>6</w:t>
            </w:r>
          </w:p>
        </w:tc>
        <w:tc>
          <w:tcPr>
            <w:tcW w:w="3300" w:type="dxa"/>
            <w:noWrap w:val="0"/>
            <w:vAlign w:val="center"/>
          </w:tcPr>
          <w:p w14:paraId="552F6BD3">
            <w:pPr>
              <w:spacing w:line="300" w:lineRule="auto"/>
              <w:jc w:val="center"/>
              <w:rPr>
                <w:rFonts w:hint="eastAsia" w:ascii="宋体" w:hAnsi="宋体" w:eastAsia="宋体" w:cs="宋体"/>
                <w:bCs/>
                <w:color w:val="auto"/>
                <w:sz w:val="24"/>
                <w:highlight w:val="none"/>
                <w:lang w:val="en-US" w:eastAsia="zh-CN"/>
              </w:rPr>
            </w:pPr>
            <w:r>
              <w:rPr>
                <w:rFonts w:hint="eastAsia" w:ascii="宋体" w:hAnsi="宋体" w:eastAsia="宋体" w:cs="宋体"/>
                <w:bCs/>
                <w:color w:val="auto"/>
                <w:sz w:val="24"/>
                <w:highlight w:val="none"/>
              </w:rPr>
              <w:t xml:space="preserve">其他条款 </w:t>
            </w:r>
          </w:p>
        </w:tc>
        <w:tc>
          <w:tcPr>
            <w:tcW w:w="2580" w:type="dxa"/>
            <w:noWrap w:val="0"/>
            <w:vAlign w:val="center"/>
          </w:tcPr>
          <w:p w14:paraId="5E5D3D42">
            <w:pPr>
              <w:spacing w:line="480" w:lineRule="exact"/>
              <w:rPr>
                <w:rFonts w:hint="eastAsia" w:ascii="宋体" w:hAnsi="宋体" w:eastAsia="宋体" w:cs="宋体"/>
                <w:color w:val="auto"/>
                <w:sz w:val="24"/>
                <w:highlight w:val="none"/>
              </w:rPr>
            </w:pPr>
          </w:p>
        </w:tc>
        <w:tc>
          <w:tcPr>
            <w:tcW w:w="2100" w:type="dxa"/>
            <w:noWrap w:val="0"/>
            <w:vAlign w:val="center"/>
          </w:tcPr>
          <w:p w14:paraId="29F95DA5">
            <w:pPr>
              <w:spacing w:line="480" w:lineRule="exact"/>
              <w:jc w:val="center"/>
              <w:rPr>
                <w:rFonts w:hint="eastAsia" w:ascii="宋体" w:hAnsi="宋体" w:eastAsia="宋体" w:cs="宋体"/>
                <w:color w:val="auto"/>
                <w:sz w:val="24"/>
                <w:highlight w:val="none"/>
              </w:rPr>
            </w:pPr>
          </w:p>
        </w:tc>
      </w:tr>
      <w:tr w14:paraId="0444C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trPr>
        <w:tc>
          <w:tcPr>
            <w:tcW w:w="840" w:type="dxa"/>
            <w:noWrap w:val="0"/>
            <w:vAlign w:val="center"/>
          </w:tcPr>
          <w:p w14:paraId="594BEB89">
            <w:pPr>
              <w:spacing w:line="480" w:lineRule="exact"/>
              <w:jc w:val="center"/>
              <w:rPr>
                <w:rFonts w:hint="eastAsia" w:ascii="宋体" w:hAnsi="宋体" w:eastAsia="宋体" w:cs="宋体"/>
                <w:color w:val="auto"/>
                <w:sz w:val="24"/>
                <w:highlight w:val="none"/>
              </w:rPr>
            </w:pPr>
          </w:p>
        </w:tc>
        <w:tc>
          <w:tcPr>
            <w:tcW w:w="3300" w:type="dxa"/>
            <w:noWrap w:val="0"/>
            <w:vAlign w:val="center"/>
          </w:tcPr>
          <w:p w14:paraId="52477549">
            <w:pPr>
              <w:spacing w:line="300" w:lineRule="auto"/>
              <w:jc w:val="center"/>
              <w:rPr>
                <w:rFonts w:hint="eastAsia" w:ascii="宋体" w:hAnsi="宋体" w:eastAsia="宋体" w:cs="宋体"/>
                <w:bCs/>
                <w:color w:val="auto"/>
                <w:sz w:val="24"/>
                <w:highlight w:val="none"/>
                <w:lang w:val="en-US" w:eastAsia="zh-CN" w:bidi="ar-SA"/>
              </w:rPr>
            </w:pPr>
            <w:r>
              <w:rPr>
                <w:rFonts w:hint="eastAsia" w:ascii="宋体" w:hAnsi="宋体" w:eastAsia="宋体" w:cs="宋体"/>
                <w:color w:val="auto"/>
                <w:sz w:val="24"/>
                <w:highlight w:val="none"/>
              </w:rPr>
              <w:t>…</w:t>
            </w:r>
          </w:p>
        </w:tc>
        <w:tc>
          <w:tcPr>
            <w:tcW w:w="2580" w:type="dxa"/>
            <w:noWrap w:val="0"/>
            <w:vAlign w:val="center"/>
          </w:tcPr>
          <w:p w14:paraId="699FF60E">
            <w:pPr>
              <w:spacing w:line="480" w:lineRule="exact"/>
              <w:rPr>
                <w:rFonts w:hint="eastAsia" w:ascii="宋体" w:hAnsi="宋体" w:eastAsia="宋体" w:cs="宋体"/>
                <w:color w:val="auto"/>
                <w:sz w:val="24"/>
                <w:highlight w:val="none"/>
              </w:rPr>
            </w:pPr>
          </w:p>
        </w:tc>
        <w:tc>
          <w:tcPr>
            <w:tcW w:w="2100" w:type="dxa"/>
            <w:noWrap w:val="0"/>
            <w:vAlign w:val="center"/>
          </w:tcPr>
          <w:p w14:paraId="66DEB9D0">
            <w:pPr>
              <w:spacing w:line="480" w:lineRule="exact"/>
              <w:jc w:val="center"/>
              <w:rPr>
                <w:rFonts w:hint="eastAsia" w:ascii="宋体" w:hAnsi="宋体" w:eastAsia="宋体" w:cs="宋体"/>
                <w:color w:val="auto"/>
                <w:sz w:val="24"/>
                <w:highlight w:val="none"/>
              </w:rPr>
            </w:pPr>
          </w:p>
        </w:tc>
      </w:tr>
    </w:tbl>
    <w:p w14:paraId="42C1D6BD">
      <w:pPr>
        <w:spacing w:line="480" w:lineRule="exact"/>
        <w:ind w:firstLine="585" w:firstLineChars="243"/>
        <w:jc w:val="both"/>
        <w:outlineLvl w:val="1"/>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br w:type="page"/>
      </w:r>
    </w:p>
    <w:p w14:paraId="3A9D06E7">
      <w:pPr>
        <w:numPr>
          <w:ilvl w:val="0"/>
          <w:numId w:val="16"/>
        </w:numPr>
        <w:spacing w:line="480" w:lineRule="exact"/>
        <w:ind w:firstLine="683" w:firstLineChars="243"/>
        <w:jc w:val="center"/>
        <w:outlineLvl w:val="1"/>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t>其他必要的商务资料</w:t>
      </w:r>
    </w:p>
    <w:p w14:paraId="2EE27B07">
      <w:pPr>
        <w:pStyle w:val="53"/>
        <w:numPr>
          <w:ilvl w:val="0"/>
          <w:numId w:val="0"/>
        </w:numPr>
        <w:rPr>
          <w:rFonts w:hint="eastAsia" w:ascii="宋体" w:hAnsi="宋体" w:eastAsia="宋体" w:cs="宋体"/>
          <w:color w:val="auto"/>
          <w:highlight w:val="none"/>
        </w:rPr>
      </w:pPr>
    </w:p>
    <w:p w14:paraId="2F617B99">
      <w:pPr>
        <w:spacing w:line="480" w:lineRule="exact"/>
        <w:jc w:val="left"/>
        <w:outlineLvl w:val="1"/>
        <w:rPr>
          <w:rFonts w:hint="eastAsia" w:ascii="宋体" w:hAnsi="宋体" w:eastAsia="宋体" w:cs="宋体"/>
          <w:b/>
          <w:color w:val="auto"/>
          <w:sz w:val="28"/>
          <w:szCs w:val="28"/>
          <w:highlight w:val="none"/>
          <w:lang w:val="en-US" w:eastAsia="zh-CN"/>
        </w:rPr>
      </w:pPr>
      <w:r>
        <w:rPr>
          <w:rFonts w:hint="eastAsia" w:ascii="宋体" w:hAnsi="宋体" w:eastAsia="宋体" w:cs="宋体"/>
          <w:color w:val="auto"/>
          <w:highlight w:val="none"/>
          <w:lang w:val="en-US" w:eastAsia="zh-CN"/>
        </w:rPr>
        <w:t xml:space="preserve">附件一 </w:t>
      </w:r>
      <w:r>
        <w:rPr>
          <w:rFonts w:hint="eastAsia" w:ascii="宋体" w:hAnsi="宋体" w:eastAsia="宋体" w:cs="宋体"/>
          <w:b/>
          <w:color w:val="auto"/>
          <w:sz w:val="28"/>
          <w:szCs w:val="28"/>
          <w:highlight w:val="none"/>
          <w:lang w:val="en-US" w:eastAsia="zh-CN"/>
        </w:rPr>
        <w:t xml:space="preserve"> </w:t>
      </w:r>
    </w:p>
    <w:p w14:paraId="3A138B53">
      <w:pPr>
        <w:spacing w:line="480" w:lineRule="exact"/>
        <w:ind w:firstLine="3373" w:firstLineChars="1200"/>
        <w:jc w:val="left"/>
        <w:outlineLvl w:val="1"/>
        <w:rPr>
          <w:rFonts w:hint="eastAsia" w:ascii="宋体" w:hAnsi="宋体" w:eastAsia="宋体" w:cs="宋体"/>
          <w:b/>
          <w:color w:val="auto"/>
          <w:sz w:val="28"/>
          <w:szCs w:val="28"/>
          <w:highlight w:val="none"/>
          <w:lang w:val="zh-CN"/>
        </w:rPr>
      </w:pPr>
      <w:r>
        <w:rPr>
          <w:rFonts w:hint="eastAsia" w:ascii="宋体" w:hAnsi="宋体" w:eastAsia="宋体" w:cs="宋体"/>
          <w:b/>
          <w:color w:val="auto"/>
          <w:sz w:val="28"/>
          <w:szCs w:val="28"/>
          <w:highlight w:val="none"/>
          <w:lang w:val="zh-CN"/>
        </w:rPr>
        <w:t>投标保证金证明</w:t>
      </w:r>
    </w:p>
    <w:p w14:paraId="0B7716CF">
      <w:pPr>
        <w:rPr>
          <w:rFonts w:hint="eastAsia" w:ascii="宋体" w:hAnsi="宋体" w:eastAsia="宋体" w:cs="宋体"/>
          <w:color w:val="auto"/>
          <w:highlight w:val="none"/>
          <w:lang w:val="zh-CN"/>
        </w:rPr>
      </w:pPr>
    </w:p>
    <w:p w14:paraId="367420FB">
      <w:pPr>
        <w:spacing w:line="440" w:lineRule="exact"/>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保证金缴纳证明及基本账户开户许可证或银行开具的开户证明扫描件</w:t>
      </w:r>
    </w:p>
    <w:p w14:paraId="36AF0A15">
      <w:pPr>
        <w:adjustRightInd w:val="0"/>
        <w:snapToGrid w:val="0"/>
        <w:spacing w:line="360" w:lineRule="auto"/>
        <w:ind w:firstLine="482" w:firstLineChars="200"/>
        <w:rPr>
          <w:rFonts w:hint="eastAsia" w:ascii="宋体" w:hAnsi="宋体" w:eastAsia="宋体" w:cs="宋体"/>
          <w:b/>
          <w:color w:val="auto"/>
          <w:sz w:val="24"/>
          <w:highlight w:val="none"/>
        </w:rPr>
      </w:pPr>
    </w:p>
    <w:p w14:paraId="56E4FD23">
      <w:pPr>
        <w:autoSpaceDE w:val="0"/>
        <w:autoSpaceDN w:val="0"/>
        <w:adjustRightInd w:val="0"/>
        <w:spacing w:line="360" w:lineRule="auto"/>
        <w:rPr>
          <w:rFonts w:hint="eastAsia" w:ascii="宋体" w:hAnsi="宋体" w:eastAsia="宋体" w:cs="宋体"/>
          <w:b/>
          <w:bCs/>
          <w:color w:val="auto"/>
          <w:kern w:val="0"/>
          <w:sz w:val="30"/>
          <w:szCs w:val="30"/>
          <w:highlight w:val="none"/>
          <w:lang w:val="zh-CN"/>
        </w:rPr>
      </w:pPr>
      <w:r>
        <w:rPr>
          <w:rFonts w:hint="eastAsia" w:ascii="宋体" w:hAnsi="宋体" w:eastAsia="宋体" w:cs="宋体"/>
          <w:b/>
          <w:bCs/>
          <w:color w:val="auto"/>
          <w:kern w:val="0"/>
          <w:sz w:val="24"/>
          <w:highlight w:val="none"/>
          <w:lang w:val="zh-CN"/>
        </w:rPr>
        <w:t>投标保证金格式：</w:t>
      </w:r>
    </w:p>
    <w:p w14:paraId="7F50CA36">
      <w:pPr>
        <w:autoSpaceDE w:val="0"/>
        <w:autoSpaceDN w:val="0"/>
        <w:adjustRightInd w:val="0"/>
        <w:spacing w:line="360" w:lineRule="auto"/>
        <w:jc w:val="center"/>
        <w:rPr>
          <w:rFonts w:hint="eastAsia" w:ascii="宋体" w:hAnsi="宋体" w:eastAsia="宋体" w:cs="宋体"/>
          <w:b/>
          <w:bCs/>
          <w:color w:val="auto"/>
          <w:kern w:val="0"/>
          <w:sz w:val="30"/>
          <w:szCs w:val="30"/>
          <w:highlight w:val="none"/>
          <w:lang w:val="zh-CN"/>
        </w:rPr>
      </w:pPr>
      <w:r>
        <w:rPr>
          <w:rFonts w:hint="eastAsia" w:ascii="宋体" w:hAnsi="宋体" w:eastAsia="宋体" w:cs="宋体"/>
          <w:b/>
          <w:bCs/>
          <w:color w:val="auto"/>
          <w:kern w:val="0"/>
          <w:sz w:val="30"/>
          <w:szCs w:val="30"/>
          <w:highlight w:val="none"/>
          <w:lang w:val="zh-CN"/>
        </w:rPr>
        <w:t>投标保证金证明</w:t>
      </w:r>
    </w:p>
    <w:p w14:paraId="0CF41CB0">
      <w:pPr>
        <w:autoSpaceDE w:val="0"/>
        <w:autoSpaceDN w:val="0"/>
        <w:adjustRightInd w:val="0"/>
        <w:spacing w:line="360" w:lineRule="auto"/>
        <w:rPr>
          <w:rFonts w:hint="eastAsia" w:ascii="宋体" w:hAnsi="宋体" w:eastAsia="宋体" w:cs="宋体"/>
          <w:b/>
          <w:bCs/>
          <w:color w:val="auto"/>
          <w:kern w:val="0"/>
          <w:sz w:val="28"/>
          <w:szCs w:val="28"/>
          <w:highlight w:val="none"/>
          <w:lang w:val="zh-CN"/>
        </w:rPr>
      </w:pPr>
    </w:p>
    <w:p w14:paraId="2C2CAD64">
      <w:pPr>
        <w:autoSpaceDE w:val="0"/>
        <w:autoSpaceDN w:val="0"/>
        <w:adjustRightInd w:val="0"/>
        <w:spacing w:line="400" w:lineRule="exact"/>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致：</w:t>
      </w:r>
      <w:r>
        <w:rPr>
          <w:rFonts w:hint="eastAsia" w:ascii="宋体" w:hAnsi="宋体" w:eastAsia="宋体" w:cs="宋体"/>
          <w:color w:val="auto"/>
          <w:kern w:val="0"/>
          <w:sz w:val="24"/>
          <w:highlight w:val="none"/>
          <w:u w:val="single"/>
        </w:rPr>
        <w:t xml:space="preserve">          </w:t>
      </w:r>
      <w:r>
        <w:rPr>
          <w:rFonts w:hint="eastAsia" w:ascii="宋体" w:hAnsi="宋体" w:eastAsia="宋体" w:cs="宋体"/>
          <w:color w:val="auto"/>
          <w:kern w:val="0"/>
          <w:sz w:val="24"/>
          <w:highlight w:val="none"/>
        </w:rPr>
        <w:t>（招标人）</w:t>
      </w:r>
    </w:p>
    <w:p w14:paraId="73586EA8">
      <w:pPr>
        <w:autoSpaceDE w:val="0"/>
        <w:autoSpaceDN w:val="0"/>
        <w:adjustRightInd w:val="0"/>
        <w:spacing w:line="360" w:lineRule="auto"/>
        <w:rPr>
          <w:rFonts w:hint="eastAsia" w:ascii="宋体" w:hAnsi="宋体" w:eastAsia="宋体" w:cs="宋体"/>
          <w:b/>
          <w:bCs/>
          <w:color w:val="auto"/>
          <w:kern w:val="0"/>
          <w:sz w:val="24"/>
          <w:highlight w:val="none"/>
          <w:lang w:val="zh-CN"/>
        </w:rPr>
      </w:pPr>
    </w:p>
    <w:p w14:paraId="77144A8D">
      <w:pPr>
        <w:autoSpaceDE w:val="0"/>
        <w:autoSpaceDN w:val="0"/>
        <w:adjustRightInd w:val="0"/>
        <w:spacing w:line="360" w:lineRule="auto"/>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我方为</w:t>
      </w:r>
      <w:r>
        <w:rPr>
          <w:rFonts w:hint="eastAsia" w:ascii="宋体" w:hAnsi="宋体" w:eastAsia="宋体" w:cs="宋体"/>
          <w:color w:val="auto"/>
          <w:kern w:val="0"/>
          <w:sz w:val="24"/>
          <w:highlight w:val="none"/>
          <w:u w:val="single"/>
        </w:rPr>
        <w:t xml:space="preserve">       </w:t>
      </w:r>
      <w:r>
        <w:rPr>
          <w:rFonts w:hint="eastAsia" w:ascii="宋体" w:hAnsi="宋体" w:eastAsia="宋体" w:cs="宋体"/>
          <w:color w:val="auto"/>
          <w:kern w:val="0"/>
          <w:sz w:val="24"/>
          <w:highlight w:val="none"/>
          <w:u w:val="single"/>
          <w:lang w:val="zh-CN"/>
        </w:rPr>
        <w:t>（项目名称）</w:t>
      </w:r>
      <w:r>
        <w:rPr>
          <w:rFonts w:hint="eastAsia" w:ascii="宋体" w:hAnsi="宋体" w:eastAsia="宋体" w:cs="宋体"/>
          <w:color w:val="auto"/>
          <w:kern w:val="0"/>
          <w:sz w:val="24"/>
          <w:highlight w:val="none"/>
          <w:u w:val="single"/>
        </w:rPr>
        <w:t xml:space="preserve">       </w:t>
      </w:r>
      <w:r>
        <w:rPr>
          <w:rFonts w:hint="eastAsia" w:ascii="宋体" w:hAnsi="宋体" w:eastAsia="宋体" w:cs="宋体"/>
          <w:color w:val="auto"/>
          <w:kern w:val="0"/>
          <w:sz w:val="24"/>
          <w:highlight w:val="none"/>
          <w:lang w:val="zh-CN"/>
        </w:rPr>
        <w:t>项目（</w:t>
      </w:r>
      <w:r>
        <w:rPr>
          <w:rFonts w:hint="eastAsia" w:ascii="宋体" w:hAnsi="宋体" w:eastAsia="宋体" w:cs="宋体"/>
          <w:color w:val="auto"/>
          <w:kern w:val="0"/>
          <w:sz w:val="24"/>
          <w:highlight w:val="none"/>
          <w:u w:val="single"/>
          <w:lang w:val="zh-CN"/>
        </w:rPr>
        <w:t xml:space="preserve">文件编号为：          </w:t>
      </w:r>
      <w:r>
        <w:rPr>
          <w:rFonts w:hint="eastAsia" w:ascii="宋体" w:hAnsi="宋体" w:eastAsia="宋体" w:cs="宋体"/>
          <w:color w:val="auto"/>
          <w:kern w:val="0"/>
          <w:sz w:val="24"/>
          <w:highlight w:val="none"/>
          <w:lang w:val="zh-CN"/>
        </w:rPr>
        <w:t>）递交保证金人民币</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（大写：人民币</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元）已于</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年</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月</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日以基本户转账方式汇入你方账户。</w:t>
      </w:r>
    </w:p>
    <w:p w14:paraId="66C43BCD">
      <w:pPr>
        <w:autoSpaceDE w:val="0"/>
        <w:autoSpaceDN w:val="0"/>
        <w:adjustRightInd w:val="0"/>
        <w:spacing w:line="360" w:lineRule="auto"/>
        <w:ind w:firstLine="360"/>
        <w:rPr>
          <w:rFonts w:hint="eastAsia" w:ascii="宋体" w:hAnsi="宋体" w:eastAsia="宋体" w:cs="宋体"/>
          <w:color w:val="auto"/>
          <w:kern w:val="0"/>
          <w:sz w:val="24"/>
          <w:highlight w:val="none"/>
          <w:lang w:val="zh-CN"/>
        </w:rPr>
      </w:pPr>
    </w:p>
    <w:p w14:paraId="21E29B66">
      <w:pPr>
        <w:autoSpaceDE w:val="0"/>
        <w:autoSpaceDN w:val="0"/>
        <w:adjustRightInd w:val="0"/>
        <w:spacing w:line="360" w:lineRule="auto"/>
        <w:ind w:firstLine="360"/>
        <w:rPr>
          <w:rFonts w:hint="eastAsia" w:ascii="宋体" w:hAnsi="宋体" w:eastAsia="宋体" w:cs="宋体"/>
          <w:b/>
          <w:bCs/>
          <w:color w:val="auto"/>
          <w:kern w:val="0"/>
          <w:sz w:val="24"/>
          <w:highlight w:val="none"/>
          <w:lang w:val="zh-CN"/>
        </w:rPr>
      </w:pPr>
      <w:r>
        <w:rPr>
          <w:rFonts w:hint="eastAsia" w:ascii="宋体" w:hAnsi="宋体" w:eastAsia="宋体" w:cs="宋体"/>
          <w:color w:val="auto"/>
          <w:kern w:val="0"/>
          <w:sz w:val="24"/>
          <w:highlight w:val="none"/>
          <w:lang w:val="zh-CN"/>
        </w:rPr>
        <w:t>附件：</w:t>
      </w:r>
      <w:r>
        <w:rPr>
          <w:rFonts w:hint="eastAsia" w:ascii="宋体" w:hAnsi="宋体" w:eastAsia="宋体" w:cs="宋体"/>
          <w:b/>
          <w:bCs/>
          <w:color w:val="auto"/>
          <w:kern w:val="0"/>
          <w:sz w:val="24"/>
          <w:highlight w:val="none"/>
          <w:lang w:val="zh-CN"/>
        </w:rPr>
        <w:t>投标保证金缴纳凭证、基本账户开户许可证或基本账户开户证明文件扫描件（加盖公章）</w:t>
      </w:r>
    </w:p>
    <w:p w14:paraId="51E9BDAB">
      <w:pPr>
        <w:autoSpaceDE w:val="0"/>
        <w:autoSpaceDN w:val="0"/>
        <w:adjustRightInd w:val="0"/>
        <w:spacing w:line="360" w:lineRule="auto"/>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退还保证金时请按以下内容汇入至我方账户（同递交保证金账户）。若因提供内容不全、错误等原因导致该项目保证金未能及时退还或退还过程中发生错误，我方将承担全部责任和损失。</w:t>
      </w:r>
    </w:p>
    <w:p w14:paraId="05860FDC">
      <w:pPr>
        <w:autoSpaceDE w:val="0"/>
        <w:autoSpaceDN w:val="0"/>
        <w:adjustRightInd w:val="0"/>
        <w:spacing w:line="360" w:lineRule="auto"/>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户    名：</w:t>
      </w:r>
    </w:p>
    <w:p w14:paraId="44E111CA">
      <w:pPr>
        <w:autoSpaceDE w:val="0"/>
        <w:autoSpaceDN w:val="0"/>
        <w:adjustRightInd w:val="0"/>
        <w:spacing w:line="360" w:lineRule="auto"/>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开户银行：</w:t>
      </w:r>
    </w:p>
    <w:p w14:paraId="20D9E706">
      <w:pPr>
        <w:autoSpaceDE w:val="0"/>
        <w:autoSpaceDN w:val="0"/>
        <w:adjustRightInd w:val="0"/>
        <w:spacing w:line="360" w:lineRule="auto"/>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开户帐号：</w:t>
      </w:r>
    </w:p>
    <w:p w14:paraId="3334BD6F">
      <w:pPr>
        <w:autoSpaceDE w:val="0"/>
        <w:autoSpaceDN w:val="0"/>
        <w:adjustRightInd w:val="0"/>
        <w:spacing w:line="360" w:lineRule="auto"/>
        <w:rPr>
          <w:rFonts w:hint="eastAsia" w:ascii="宋体" w:hAnsi="宋体" w:eastAsia="宋体" w:cs="宋体"/>
          <w:color w:val="auto"/>
          <w:kern w:val="0"/>
          <w:sz w:val="24"/>
          <w:highlight w:val="none"/>
          <w:lang w:val="zh-CN"/>
        </w:rPr>
      </w:pPr>
    </w:p>
    <w:p w14:paraId="7BC0EF77">
      <w:pPr>
        <w:pStyle w:val="16"/>
        <w:rPr>
          <w:rFonts w:hint="eastAsia" w:ascii="宋体" w:hAnsi="宋体" w:eastAsia="宋体" w:cs="宋体"/>
          <w:color w:val="auto"/>
          <w:highlight w:val="none"/>
          <w:lang w:val="zh-CN"/>
        </w:rPr>
      </w:pPr>
    </w:p>
    <w:p w14:paraId="0AD9E841">
      <w:pPr>
        <w:autoSpaceDE w:val="0"/>
        <w:autoSpaceDN w:val="0"/>
        <w:adjustRightInd w:val="0"/>
        <w:spacing w:line="360" w:lineRule="auto"/>
        <w:ind w:firstLine="5301" w:firstLineChars="2200"/>
        <w:rPr>
          <w:rFonts w:hint="eastAsia" w:ascii="宋体" w:hAnsi="宋体" w:eastAsia="宋体" w:cs="宋体"/>
          <w:b/>
          <w:bCs/>
          <w:color w:val="auto"/>
          <w:kern w:val="0"/>
          <w:sz w:val="24"/>
          <w:highlight w:val="none"/>
          <w:lang w:val="zh-CN"/>
        </w:rPr>
      </w:pPr>
      <w:r>
        <w:rPr>
          <w:rFonts w:hint="eastAsia" w:ascii="宋体" w:hAnsi="宋体" w:eastAsia="宋体" w:cs="宋体"/>
          <w:b/>
          <w:bCs/>
          <w:color w:val="auto"/>
          <w:kern w:val="0"/>
          <w:sz w:val="24"/>
          <w:highlight w:val="none"/>
          <w:lang w:val="zh-CN"/>
        </w:rPr>
        <w:t>投标人名称：</w:t>
      </w:r>
      <w:r>
        <w:rPr>
          <w:rFonts w:hint="eastAsia" w:ascii="宋体" w:hAnsi="宋体" w:eastAsia="宋体" w:cs="宋体"/>
          <w:b/>
          <w:bCs/>
          <w:color w:val="auto"/>
          <w:kern w:val="0"/>
          <w:sz w:val="24"/>
          <w:highlight w:val="none"/>
          <w:u w:val="single"/>
          <w:lang w:val="zh-CN"/>
        </w:rPr>
        <w:t xml:space="preserve">   </w:t>
      </w:r>
      <w:r>
        <w:rPr>
          <w:rFonts w:hint="eastAsia" w:ascii="宋体" w:hAnsi="宋体" w:eastAsia="宋体" w:cs="宋体"/>
          <w:b/>
          <w:bCs/>
          <w:color w:val="auto"/>
          <w:kern w:val="0"/>
          <w:sz w:val="24"/>
          <w:highlight w:val="none"/>
          <w:u w:val="single"/>
        </w:rPr>
        <w:t xml:space="preserve">   </w:t>
      </w:r>
      <w:r>
        <w:rPr>
          <w:rFonts w:hint="eastAsia" w:ascii="宋体" w:hAnsi="宋体" w:eastAsia="宋体" w:cs="宋体"/>
          <w:b/>
          <w:bCs/>
          <w:color w:val="auto"/>
          <w:kern w:val="0"/>
          <w:sz w:val="24"/>
          <w:highlight w:val="none"/>
          <w:u w:val="single"/>
          <w:lang w:val="zh-CN"/>
        </w:rPr>
        <w:t xml:space="preserve">  </w:t>
      </w:r>
      <w:r>
        <w:rPr>
          <w:rFonts w:hint="eastAsia" w:ascii="宋体" w:hAnsi="宋体" w:eastAsia="宋体" w:cs="宋体"/>
          <w:b/>
          <w:bCs/>
          <w:color w:val="auto"/>
          <w:kern w:val="0"/>
          <w:sz w:val="24"/>
          <w:highlight w:val="none"/>
          <w:lang w:val="zh-CN"/>
        </w:rPr>
        <w:t xml:space="preserve">（公章）         </w:t>
      </w:r>
    </w:p>
    <w:p w14:paraId="13B244AA">
      <w:pPr>
        <w:autoSpaceDE w:val="0"/>
        <w:autoSpaceDN w:val="0"/>
        <w:adjustRightInd w:val="0"/>
        <w:spacing w:line="360" w:lineRule="auto"/>
        <w:jc w:val="right"/>
        <w:rPr>
          <w:rFonts w:hint="eastAsia" w:ascii="宋体" w:hAnsi="宋体" w:eastAsia="宋体" w:cs="宋体"/>
          <w:color w:val="auto"/>
          <w:highlight w:val="none"/>
          <w:lang w:val="zh-CN"/>
        </w:rPr>
      </w:pPr>
      <w:r>
        <w:rPr>
          <w:rFonts w:hint="eastAsia" w:ascii="宋体" w:hAnsi="宋体" w:eastAsia="宋体" w:cs="宋体"/>
          <w:b/>
          <w:bCs/>
          <w:color w:val="auto"/>
          <w:kern w:val="0"/>
          <w:sz w:val="24"/>
          <w:highlight w:val="none"/>
          <w:lang w:val="zh-CN"/>
        </w:rPr>
        <w:t xml:space="preserve">          </w:t>
      </w:r>
      <w:r>
        <w:rPr>
          <w:rFonts w:hint="eastAsia" w:ascii="宋体" w:hAnsi="宋体" w:eastAsia="宋体" w:cs="宋体"/>
          <w:b/>
          <w:bCs/>
          <w:color w:val="auto"/>
          <w:kern w:val="0"/>
          <w:sz w:val="24"/>
          <w:highlight w:val="none"/>
        </w:rPr>
        <w:t xml:space="preserve">                    </w:t>
      </w:r>
      <w:r>
        <w:rPr>
          <w:rFonts w:hint="eastAsia" w:ascii="宋体" w:hAnsi="宋体" w:eastAsia="宋体" w:cs="宋体"/>
          <w:b/>
          <w:bCs/>
          <w:color w:val="auto"/>
          <w:kern w:val="0"/>
          <w:sz w:val="24"/>
          <w:highlight w:val="none"/>
          <w:lang w:val="zh-CN"/>
        </w:rPr>
        <w:t>法定代表人或委托代理人：</w:t>
      </w:r>
      <w:r>
        <w:rPr>
          <w:rFonts w:hint="eastAsia" w:ascii="宋体" w:hAnsi="宋体" w:eastAsia="宋体" w:cs="宋体"/>
          <w:b/>
          <w:bCs/>
          <w:color w:val="auto"/>
          <w:kern w:val="0"/>
          <w:sz w:val="24"/>
          <w:highlight w:val="none"/>
          <w:u w:val="single"/>
          <w:lang w:val="zh-CN"/>
        </w:rPr>
        <w:t xml:space="preserve">   </w:t>
      </w:r>
      <w:r>
        <w:rPr>
          <w:rFonts w:hint="eastAsia" w:ascii="宋体" w:hAnsi="宋体" w:eastAsia="宋体" w:cs="宋体"/>
          <w:b/>
          <w:bCs/>
          <w:color w:val="auto"/>
          <w:kern w:val="0"/>
          <w:sz w:val="24"/>
          <w:highlight w:val="none"/>
          <w:u w:val="single"/>
        </w:rPr>
        <w:t xml:space="preserve"> </w:t>
      </w:r>
      <w:r>
        <w:rPr>
          <w:rFonts w:hint="eastAsia" w:ascii="宋体" w:hAnsi="宋体" w:eastAsia="宋体" w:cs="宋体"/>
          <w:b/>
          <w:bCs/>
          <w:color w:val="auto"/>
          <w:kern w:val="0"/>
          <w:sz w:val="24"/>
          <w:highlight w:val="none"/>
          <w:u w:val="single"/>
          <w:lang w:val="zh-CN"/>
        </w:rPr>
        <w:t xml:space="preserve">  </w:t>
      </w:r>
      <w:r>
        <w:rPr>
          <w:rFonts w:hint="eastAsia" w:ascii="宋体" w:hAnsi="宋体" w:eastAsia="宋体" w:cs="宋体"/>
          <w:b/>
          <w:bCs/>
          <w:color w:val="auto"/>
          <w:kern w:val="0"/>
          <w:sz w:val="24"/>
          <w:highlight w:val="none"/>
          <w:lang w:val="zh-CN"/>
        </w:rPr>
        <w:t>（印鉴或签字）</w:t>
      </w:r>
    </w:p>
    <w:p w14:paraId="046E0234">
      <w:pPr>
        <w:autoSpaceDE w:val="0"/>
        <w:autoSpaceDN w:val="0"/>
        <w:adjustRightInd w:val="0"/>
        <w:spacing w:line="360" w:lineRule="auto"/>
        <w:ind w:firstLine="5301" w:firstLineChars="2200"/>
        <w:rPr>
          <w:rFonts w:hint="eastAsia" w:ascii="宋体" w:hAnsi="宋体" w:eastAsia="宋体" w:cs="宋体"/>
          <w:color w:val="auto"/>
          <w:highlight w:val="none"/>
        </w:rPr>
      </w:pPr>
      <w:r>
        <w:rPr>
          <w:rFonts w:hint="eastAsia" w:ascii="宋体" w:hAnsi="宋体" w:eastAsia="宋体" w:cs="宋体"/>
          <w:b/>
          <w:bCs/>
          <w:color w:val="auto"/>
          <w:kern w:val="0"/>
          <w:sz w:val="24"/>
          <w:highlight w:val="none"/>
          <w:lang w:val="zh-CN"/>
        </w:rPr>
        <w:t xml:space="preserve"> </w:t>
      </w:r>
      <w:r>
        <w:rPr>
          <w:rFonts w:hint="eastAsia" w:ascii="宋体" w:hAnsi="宋体" w:eastAsia="宋体" w:cs="宋体"/>
          <w:b/>
          <w:bCs/>
          <w:color w:val="auto"/>
          <w:kern w:val="0"/>
          <w:sz w:val="24"/>
          <w:highlight w:val="none"/>
          <w:lang w:val="en-US" w:eastAsia="zh-CN"/>
        </w:rPr>
        <w:t xml:space="preserve">        </w:t>
      </w:r>
      <w:r>
        <w:rPr>
          <w:rFonts w:hint="eastAsia" w:ascii="宋体" w:hAnsi="宋体" w:eastAsia="宋体" w:cs="宋体"/>
          <w:b/>
          <w:bCs/>
          <w:color w:val="auto"/>
          <w:kern w:val="0"/>
          <w:sz w:val="24"/>
          <w:highlight w:val="none"/>
          <w:u w:val="single"/>
          <w:lang w:val="zh-CN"/>
        </w:rPr>
        <w:t xml:space="preserve">       </w:t>
      </w:r>
      <w:r>
        <w:rPr>
          <w:rFonts w:hint="eastAsia" w:ascii="宋体" w:hAnsi="宋体" w:eastAsia="宋体" w:cs="宋体"/>
          <w:b/>
          <w:bCs/>
          <w:color w:val="auto"/>
          <w:kern w:val="0"/>
          <w:sz w:val="24"/>
          <w:highlight w:val="none"/>
          <w:lang w:val="zh-CN"/>
        </w:rPr>
        <w:t>年</w:t>
      </w:r>
      <w:r>
        <w:rPr>
          <w:rFonts w:hint="eastAsia" w:ascii="宋体" w:hAnsi="宋体" w:eastAsia="宋体" w:cs="宋体"/>
          <w:b/>
          <w:bCs/>
          <w:color w:val="auto"/>
          <w:kern w:val="0"/>
          <w:sz w:val="24"/>
          <w:highlight w:val="none"/>
          <w:u w:val="single"/>
          <w:lang w:val="zh-CN"/>
        </w:rPr>
        <w:t xml:space="preserve">   </w:t>
      </w:r>
      <w:r>
        <w:rPr>
          <w:rFonts w:hint="eastAsia" w:ascii="宋体" w:hAnsi="宋体" w:eastAsia="宋体" w:cs="宋体"/>
          <w:b/>
          <w:bCs/>
          <w:color w:val="auto"/>
          <w:kern w:val="0"/>
          <w:sz w:val="24"/>
          <w:highlight w:val="none"/>
          <w:lang w:val="zh-CN"/>
        </w:rPr>
        <w:t>月</w:t>
      </w:r>
      <w:r>
        <w:rPr>
          <w:rFonts w:hint="eastAsia" w:ascii="宋体" w:hAnsi="宋体" w:eastAsia="宋体" w:cs="宋体"/>
          <w:b/>
          <w:bCs/>
          <w:color w:val="auto"/>
          <w:kern w:val="0"/>
          <w:sz w:val="24"/>
          <w:highlight w:val="none"/>
          <w:u w:val="single"/>
          <w:lang w:val="zh-CN"/>
        </w:rPr>
        <w:t xml:space="preserve">   </w:t>
      </w:r>
      <w:r>
        <w:rPr>
          <w:rFonts w:hint="eastAsia" w:ascii="宋体" w:hAnsi="宋体" w:eastAsia="宋体" w:cs="宋体"/>
          <w:b/>
          <w:bCs/>
          <w:color w:val="auto"/>
          <w:kern w:val="0"/>
          <w:sz w:val="24"/>
          <w:highlight w:val="none"/>
          <w:lang w:val="zh-CN"/>
        </w:rPr>
        <w:t>日</w:t>
      </w:r>
    </w:p>
    <w:p w14:paraId="4E387721">
      <w:pPr>
        <w:adjustRightInd w:val="0"/>
        <w:snapToGrid w:val="0"/>
        <w:spacing w:line="360" w:lineRule="auto"/>
        <w:ind w:firstLine="482" w:firstLineChars="200"/>
        <w:rPr>
          <w:rFonts w:hint="eastAsia" w:ascii="宋体" w:hAnsi="宋体" w:eastAsia="宋体" w:cs="宋体"/>
          <w:b/>
          <w:color w:val="auto"/>
          <w:sz w:val="24"/>
          <w:highlight w:val="none"/>
        </w:rPr>
      </w:pPr>
      <w:r>
        <w:rPr>
          <w:rFonts w:hint="eastAsia" w:ascii="宋体" w:hAnsi="宋体" w:eastAsia="宋体" w:cs="宋体"/>
          <w:b/>
          <w:color w:val="auto"/>
          <w:sz w:val="24"/>
          <w:highlight w:val="none"/>
        </w:rPr>
        <w:br w:type="page"/>
      </w:r>
      <w:r>
        <w:rPr>
          <w:rFonts w:hint="eastAsia" w:ascii="宋体" w:hAnsi="宋体" w:eastAsia="宋体" w:cs="宋体"/>
          <w:b/>
          <w:color w:val="auto"/>
          <w:sz w:val="24"/>
          <w:highlight w:val="none"/>
        </w:rPr>
        <w:t>若采用银行保函，应提供银行保函扫描件及投标人的基本存款账户开户许可证扫描件（并加盖单位章）装订在投标文件中。</w:t>
      </w:r>
    </w:p>
    <w:p w14:paraId="451BBFF1">
      <w:pPr>
        <w:autoSpaceDE w:val="0"/>
        <w:autoSpaceDN w:val="0"/>
        <w:adjustRightInd w:val="0"/>
        <w:spacing w:line="400" w:lineRule="exact"/>
        <w:jc w:val="center"/>
        <w:rPr>
          <w:rFonts w:hint="eastAsia" w:ascii="宋体" w:hAnsi="宋体" w:eastAsia="宋体" w:cs="宋体"/>
          <w:b/>
          <w:bCs/>
          <w:color w:val="auto"/>
          <w:kern w:val="0"/>
          <w:sz w:val="36"/>
          <w:szCs w:val="36"/>
          <w:highlight w:val="none"/>
          <w:lang w:val="zh-CN"/>
        </w:rPr>
      </w:pPr>
    </w:p>
    <w:p w14:paraId="77B208F5">
      <w:pPr>
        <w:autoSpaceDE w:val="0"/>
        <w:autoSpaceDN w:val="0"/>
        <w:adjustRightInd w:val="0"/>
        <w:spacing w:line="400" w:lineRule="exact"/>
        <w:jc w:val="center"/>
        <w:rPr>
          <w:rFonts w:hint="eastAsia" w:ascii="宋体" w:hAnsi="宋体" w:eastAsia="宋体" w:cs="宋体"/>
          <w:b/>
          <w:bCs/>
          <w:color w:val="auto"/>
          <w:kern w:val="0"/>
          <w:sz w:val="36"/>
          <w:szCs w:val="36"/>
          <w:highlight w:val="none"/>
          <w:lang w:val="zh-CN"/>
        </w:rPr>
      </w:pPr>
      <w:r>
        <w:rPr>
          <w:rFonts w:hint="eastAsia" w:ascii="宋体" w:hAnsi="宋体" w:eastAsia="宋体" w:cs="宋体"/>
          <w:b/>
          <w:bCs/>
          <w:color w:val="auto"/>
          <w:kern w:val="0"/>
          <w:sz w:val="36"/>
          <w:szCs w:val="36"/>
          <w:highlight w:val="none"/>
          <w:lang w:val="zh-CN"/>
        </w:rPr>
        <w:t>投标保证金银行保函</w:t>
      </w:r>
    </w:p>
    <w:p w14:paraId="08138863">
      <w:pPr>
        <w:pStyle w:val="34"/>
        <w:rPr>
          <w:rFonts w:hint="eastAsia" w:ascii="宋体" w:hAnsi="宋体" w:eastAsia="宋体" w:cs="宋体"/>
          <w:color w:val="auto"/>
          <w:highlight w:val="none"/>
          <w:lang w:val="zh-CN"/>
        </w:rPr>
      </w:pPr>
    </w:p>
    <w:p w14:paraId="10ECD00C">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致：</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 xml:space="preserve">（招标人）               </w:t>
      </w:r>
    </w:p>
    <w:p w14:paraId="29C5D702">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鉴于</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（下称“</w:t>
      </w:r>
      <w:r>
        <w:rPr>
          <w:rFonts w:hint="eastAsia" w:ascii="宋体" w:hAnsi="宋体" w:eastAsia="宋体" w:cs="宋体"/>
          <w:color w:val="auto"/>
          <w:kern w:val="0"/>
          <w:sz w:val="24"/>
          <w:highlight w:val="none"/>
        </w:rPr>
        <w:t>投标人</w:t>
      </w:r>
      <w:r>
        <w:rPr>
          <w:rFonts w:hint="eastAsia" w:ascii="宋体" w:hAnsi="宋体" w:eastAsia="宋体" w:cs="宋体"/>
          <w:color w:val="auto"/>
          <w:kern w:val="0"/>
          <w:sz w:val="24"/>
          <w:highlight w:val="none"/>
          <w:lang w:val="zh-CN"/>
        </w:rPr>
        <w:t>”）拟参与</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（下称“招标人”）组织的</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项目的投标。根据招标文件的规定，</w:t>
      </w:r>
      <w:r>
        <w:rPr>
          <w:rFonts w:hint="eastAsia" w:ascii="宋体" w:hAnsi="宋体" w:eastAsia="宋体" w:cs="宋体"/>
          <w:color w:val="auto"/>
          <w:kern w:val="0"/>
          <w:sz w:val="24"/>
          <w:highlight w:val="none"/>
        </w:rPr>
        <w:t>投标人</w:t>
      </w:r>
      <w:r>
        <w:rPr>
          <w:rFonts w:hint="eastAsia" w:ascii="宋体" w:hAnsi="宋体" w:eastAsia="宋体" w:cs="宋体"/>
          <w:color w:val="auto"/>
          <w:kern w:val="0"/>
          <w:sz w:val="24"/>
          <w:highlight w:val="none"/>
          <w:lang w:val="zh-CN"/>
        </w:rPr>
        <w:t>名称须按规定的金额由其委托的银行出具一份投标保函（下称“保函”）作为履行招标文件中规定的义务担保。</w:t>
      </w:r>
    </w:p>
    <w:p w14:paraId="732D27BB">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我行同意为</w:t>
      </w:r>
      <w:r>
        <w:rPr>
          <w:rFonts w:hint="eastAsia" w:ascii="宋体" w:hAnsi="宋体" w:eastAsia="宋体" w:cs="宋体"/>
          <w:color w:val="auto"/>
          <w:kern w:val="0"/>
          <w:sz w:val="24"/>
          <w:highlight w:val="none"/>
        </w:rPr>
        <w:t>投标人</w:t>
      </w:r>
      <w:r>
        <w:rPr>
          <w:rFonts w:hint="eastAsia" w:ascii="宋体" w:hAnsi="宋体" w:eastAsia="宋体" w:cs="宋体"/>
          <w:color w:val="auto"/>
          <w:kern w:val="0"/>
          <w:sz w:val="24"/>
          <w:highlight w:val="none"/>
          <w:lang w:val="zh-CN"/>
        </w:rPr>
        <w:t>名称出具人民币(大写)</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元整(</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元)的保函，作为向招标人的投标担保。本保函的条件是：</w:t>
      </w:r>
    </w:p>
    <w:p w14:paraId="486AD026">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（1）</w:t>
      </w:r>
      <w:r>
        <w:rPr>
          <w:rFonts w:hint="eastAsia" w:ascii="宋体" w:hAnsi="宋体" w:eastAsia="宋体" w:cs="宋体"/>
          <w:color w:val="auto"/>
          <w:kern w:val="0"/>
          <w:sz w:val="24"/>
          <w:highlight w:val="none"/>
        </w:rPr>
        <w:t>投标人</w:t>
      </w:r>
      <w:r>
        <w:rPr>
          <w:rFonts w:hint="eastAsia" w:ascii="宋体" w:hAnsi="宋体" w:eastAsia="宋体" w:cs="宋体"/>
          <w:color w:val="auto"/>
          <w:kern w:val="0"/>
          <w:sz w:val="24"/>
          <w:highlight w:val="none"/>
          <w:lang w:val="zh-CN"/>
        </w:rPr>
        <w:t>名称在规定的投标有效期内撤销或修改其投标文件；</w:t>
      </w:r>
    </w:p>
    <w:p w14:paraId="08F97024">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（2）</w:t>
      </w:r>
      <w:r>
        <w:rPr>
          <w:rFonts w:hint="eastAsia" w:ascii="宋体" w:hAnsi="宋体" w:eastAsia="宋体" w:cs="宋体"/>
          <w:color w:val="auto"/>
          <w:kern w:val="0"/>
          <w:sz w:val="24"/>
          <w:highlight w:val="none"/>
        </w:rPr>
        <w:t>投标人</w:t>
      </w:r>
      <w:r>
        <w:rPr>
          <w:rFonts w:hint="eastAsia" w:ascii="宋体" w:hAnsi="宋体" w:eastAsia="宋体" w:cs="宋体"/>
          <w:color w:val="auto"/>
          <w:kern w:val="0"/>
          <w:sz w:val="24"/>
          <w:highlight w:val="none"/>
          <w:lang w:val="zh-CN"/>
        </w:rPr>
        <w:t>名称在收到中标通知书后，无正当理由拒签合同协议书或未按招标文件规定提交履约担保。</w:t>
      </w:r>
    </w:p>
    <w:p w14:paraId="3BEDC367">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我行将履行担保义务，保证在收到招标人的书面要求，说明其索款是由于出现了上述任何一种原因的具体情况后，即凭招标人出具的索赔款凭证，向招标人支付上述款项。</w:t>
      </w:r>
    </w:p>
    <w:p w14:paraId="391F842D">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本保函有效期自</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 xml:space="preserve"> 年</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月</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日至</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年</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月</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日或经延长的投标文件有效期期满后30天内保持有效，任何索款要求应在上述期限内交到我行。招标人延长投标文件有效期的决定，应通知我行。</w:t>
      </w:r>
    </w:p>
    <w:p w14:paraId="76F86BE1">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担保银行：                （盖章）</w:t>
      </w:r>
    </w:p>
    <w:p w14:paraId="09674962">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 xml:space="preserve">银行地址：                        </w:t>
      </w:r>
    </w:p>
    <w:p w14:paraId="1B20CC81">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 xml:space="preserve">邮    编：                        </w:t>
      </w:r>
    </w:p>
    <w:p w14:paraId="7D6B2F14">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法定代表人或其授权的代理人：               (职务、姓名、签字或盖章）</w:t>
      </w:r>
    </w:p>
    <w:p w14:paraId="2C122077">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 xml:space="preserve">电    话：                           </w:t>
      </w:r>
    </w:p>
    <w:p w14:paraId="120A8555">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 xml:space="preserve">传    真：                             </w:t>
      </w:r>
    </w:p>
    <w:p w14:paraId="33E01284">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日    期：                年      月        日</w:t>
      </w:r>
    </w:p>
    <w:p w14:paraId="40CDF3FE">
      <w:pPr>
        <w:autoSpaceDE w:val="0"/>
        <w:autoSpaceDN w:val="0"/>
        <w:adjustRightInd w:val="0"/>
        <w:spacing w:line="400" w:lineRule="exact"/>
        <w:ind w:firstLine="360"/>
        <w:rPr>
          <w:rFonts w:hint="eastAsia" w:ascii="宋体" w:hAnsi="宋体" w:eastAsia="宋体" w:cs="宋体"/>
          <w:b/>
          <w:bCs/>
          <w:color w:val="auto"/>
          <w:kern w:val="0"/>
          <w:sz w:val="24"/>
          <w:highlight w:val="none"/>
          <w:lang w:val="zh-CN"/>
        </w:rPr>
      </w:pPr>
      <w:r>
        <w:rPr>
          <w:rFonts w:hint="eastAsia" w:ascii="宋体" w:hAnsi="宋体" w:eastAsia="宋体" w:cs="宋体"/>
          <w:b/>
          <w:bCs/>
          <w:color w:val="auto"/>
          <w:kern w:val="0"/>
          <w:sz w:val="24"/>
          <w:highlight w:val="none"/>
          <w:lang w:val="zh-CN"/>
        </w:rPr>
        <w:t>注：1、银行自有投标保证金保函固定格式的，可以采用自有固定格式。但应明确包含招标人名称、投标人名称、投标项目名称、金额、有效期、保函条件等内容。</w:t>
      </w:r>
    </w:p>
    <w:p w14:paraId="533E1C9C">
      <w:pPr>
        <w:pStyle w:val="34"/>
        <w:numPr>
          <w:ilvl w:val="0"/>
          <w:numId w:val="17"/>
        </w:numPr>
        <w:ind w:firstLine="482"/>
        <w:rPr>
          <w:rFonts w:hint="eastAsia" w:ascii="宋体" w:hAnsi="宋体" w:eastAsia="宋体" w:cs="宋体"/>
          <w:b/>
          <w:bCs/>
          <w:color w:val="auto"/>
          <w:kern w:val="0"/>
          <w:sz w:val="24"/>
          <w:highlight w:val="none"/>
        </w:rPr>
      </w:pPr>
      <w:r>
        <w:rPr>
          <w:rFonts w:hint="eastAsia" w:ascii="宋体" w:hAnsi="宋体" w:eastAsia="宋体" w:cs="宋体"/>
          <w:b/>
          <w:bCs/>
          <w:color w:val="auto"/>
          <w:kern w:val="0"/>
          <w:sz w:val="24"/>
          <w:highlight w:val="none"/>
        </w:rPr>
        <w:t>银行保函从投标人名称基本账户开具。</w:t>
      </w:r>
    </w:p>
    <w:p w14:paraId="24FFFF01">
      <w:pPr>
        <w:pStyle w:val="61"/>
        <w:snapToGrid w:val="0"/>
        <w:spacing w:line="360" w:lineRule="auto"/>
        <w:ind w:left="139" w:leftChars="58" w:firstLine="426" w:firstLineChars="177"/>
        <w:textAlignment w:val="auto"/>
        <w:outlineLvl w:val="9"/>
        <w:rPr>
          <w:rFonts w:hint="eastAsia" w:ascii="宋体" w:hAnsi="宋体" w:eastAsia="宋体" w:cs="宋体"/>
          <w:b/>
          <w:color w:val="auto"/>
          <w:sz w:val="24"/>
          <w:szCs w:val="24"/>
          <w:highlight w:val="none"/>
        </w:rPr>
      </w:pPr>
    </w:p>
    <w:p w14:paraId="52D787FE">
      <w:pPr>
        <w:pageBreakBefore/>
        <w:tabs>
          <w:tab w:val="left" w:pos="1680"/>
        </w:tabs>
        <w:snapToGrid w:val="0"/>
        <w:rPr>
          <w:rFonts w:hint="eastAsia" w:ascii="宋体" w:hAnsi="宋体" w:eastAsia="宋体" w:cs="宋体"/>
          <w:color w:val="auto"/>
          <w:highlight w:val="none"/>
        </w:rPr>
      </w:pPr>
      <w:r>
        <w:rPr>
          <w:rFonts w:hint="eastAsia" w:ascii="宋体" w:hAnsi="宋体" w:eastAsia="宋体" w:cs="宋体"/>
          <w:color w:val="auto"/>
          <w:highlight w:val="none"/>
        </w:rPr>
        <w:t>附件</w:t>
      </w:r>
      <w:r>
        <w:rPr>
          <w:rFonts w:hint="eastAsia" w:ascii="宋体" w:hAnsi="宋体" w:eastAsia="宋体" w:cs="宋体"/>
          <w:color w:val="auto"/>
          <w:highlight w:val="none"/>
          <w:lang w:val="en-US" w:eastAsia="zh-CN"/>
        </w:rPr>
        <w:t>二</w:t>
      </w:r>
      <w:r>
        <w:rPr>
          <w:rFonts w:hint="eastAsia" w:ascii="宋体" w:hAnsi="宋体" w:eastAsia="宋体" w:cs="宋体"/>
          <w:color w:val="auto"/>
          <w:highlight w:val="none"/>
        </w:rPr>
        <w:t xml:space="preserve"> </w:t>
      </w:r>
    </w:p>
    <w:p w14:paraId="3EE7FE05">
      <w:pPr>
        <w:adjustRightInd/>
        <w:spacing w:line="240" w:lineRule="auto"/>
        <w:jc w:val="center"/>
        <w:textAlignment w:val="auto"/>
        <w:rPr>
          <w:rFonts w:hint="eastAsia" w:ascii="宋体" w:hAnsi="宋体" w:eastAsia="宋体" w:cs="宋体"/>
          <w:b/>
          <w:color w:val="auto"/>
          <w:kern w:val="2"/>
          <w:sz w:val="36"/>
          <w:szCs w:val="36"/>
          <w:highlight w:val="none"/>
        </w:rPr>
      </w:pPr>
      <w:r>
        <w:rPr>
          <w:rFonts w:hint="eastAsia" w:ascii="宋体" w:hAnsi="宋体" w:eastAsia="宋体" w:cs="宋体"/>
          <w:b/>
          <w:color w:val="auto"/>
          <w:kern w:val="2"/>
          <w:sz w:val="28"/>
          <w:szCs w:val="28"/>
          <w:highlight w:val="none"/>
        </w:rPr>
        <w:t>中小企业声明函（货物）</w:t>
      </w:r>
      <w:r>
        <w:rPr>
          <w:rFonts w:hint="eastAsia" w:ascii="宋体" w:hAnsi="宋体" w:eastAsia="宋体" w:cs="宋体"/>
          <w:b/>
          <w:color w:val="auto"/>
          <w:kern w:val="2"/>
          <w:sz w:val="36"/>
          <w:szCs w:val="36"/>
          <w:highlight w:val="none"/>
        </w:rPr>
        <w:t xml:space="preserve"> </w:t>
      </w:r>
    </w:p>
    <w:p w14:paraId="55B2DC8E">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2044AF08">
      <w:pPr>
        <w:snapToGrid w:val="0"/>
        <w:spacing w:line="360" w:lineRule="auto"/>
        <w:ind w:firstLine="480" w:firstLineChars="200"/>
        <w:jc w:val="both"/>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本公司（联合体）郑重声明，根据《政府采购促进中小企业发展管理办法》（财库﹝2020﹞46 号）的规定，本公司（联合体）参加</w:t>
      </w:r>
      <w:r>
        <w:rPr>
          <w:rFonts w:hint="eastAsia" w:ascii="宋体" w:hAnsi="宋体" w:eastAsia="宋体" w:cs="宋体"/>
          <w:color w:val="auto"/>
          <w:szCs w:val="21"/>
          <w:highlight w:val="none"/>
          <w:u w:val="single"/>
        </w:rPr>
        <w:t>（单位名称）</w:t>
      </w:r>
      <w:r>
        <w:rPr>
          <w:rFonts w:hint="eastAsia" w:ascii="宋体" w:hAnsi="宋体" w:eastAsia="宋体" w:cs="宋体"/>
          <w:color w:val="auto"/>
          <w:szCs w:val="21"/>
          <w:highlight w:val="none"/>
        </w:rPr>
        <w:t>的</w:t>
      </w:r>
      <w:r>
        <w:rPr>
          <w:rFonts w:hint="eastAsia" w:ascii="宋体" w:hAnsi="宋体" w:eastAsia="宋体" w:cs="宋体"/>
          <w:color w:val="auto"/>
          <w:szCs w:val="21"/>
          <w:highlight w:val="none"/>
          <w:u w:val="single"/>
        </w:rPr>
        <w:t>（</w:t>
      </w:r>
      <w:r>
        <w:rPr>
          <w:rFonts w:hint="eastAsia" w:ascii="宋体" w:hAnsi="宋体" w:eastAsia="宋体" w:cs="宋体"/>
          <w:color w:val="auto"/>
          <w:szCs w:val="21"/>
          <w:highlight w:val="none"/>
          <w:u w:val="single"/>
          <w:lang w:eastAsia="zh-CN"/>
        </w:rPr>
        <w:t>项目名称</w:t>
      </w:r>
      <w:r>
        <w:rPr>
          <w:rFonts w:hint="eastAsia" w:ascii="宋体" w:hAnsi="宋体" w:eastAsia="宋体" w:cs="宋体"/>
          <w:color w:val="auto"/>
          <w:szCs w:val="21"/>
          <w:highlight w:val="none"/>
          <w:u w:val="single"/>
        </w:rPr>
        <w:t>）</w:t>
      </w:r>
      <w:r>
        <w:rPr>
          <w:rFonts w:hint="eastAsia" w:ascii="宋体" w:hAnsi="宋体" w:eastAsia="宋体" w:cs="宋体"/>
          <w:color w:val="auto"/>
          <w:szCs w:val="21"/>
          <w:highlight w:val="none"/>
        </w:rPr>
        <w:t>采购活动，提供的货物全部由符合政策要求的中小企业制造。相关企业（含联合体中的中小企业、签订分包意向协议的中小企业）的具体情况如下：</w:t>
      </w:r>
    </w:p>
    <w:p w14:paraId="49B6A64D">
      <w:pPr>
        <w:snapToGrid w:val="0"/>
        <w:spacing w:line="360" w:lineRule="auto"/>
        <w:ind w:firstLine="480" w:firstLineChars="200"/>
        <w:jc w:val="both"/>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 1. </w:t>
      </w:r>
      <w:r>
        <w:rPr>
          <w:rFonts w:hint="eastAsia" w:ascii="宋体" w:hAnsi="宋体" w:eastAsia="宋体" w:cs="宋体"/>
          <w:color w:val="auto"/>
          <w:szCs w:val="21"/>
          <w:highlight w:val="none"/>
          <w:u w:val="single"/>
        </w:rPr>
        <w:t>（标的名称）</w:t>
      </w:r>
      <w:r>
        <w:rPr>
          <w:rFonts w:hint="eastAsia" w:ascii="宋体" w:hAnsi="宋体" w:eastAsia="宋体" w:cs="宋体"/>
          <w:color w:val="auto"/>
          <w:szCs w:val="21"/>
          <w:highlight w:val="none"/>
        </w:rPr>
        <w:t xml:space="preserve"> ，属于</w:t>
      </w:r>
      <w:r>
        <w:rPr>
          <w:rFonts w:hint="eastAsia" w:ascii="宋体" w:hAnsi="宋体" w:eastAsia="宋体" w:cs="宋体"/>
          <w:color w:val="auto"/>
          <w:szCs w:val="21"/>
          <w:highlight w:val="none"/>
          <w:u w:val="single"/>
        </w:rPr>
        <w:t>（采购文件中明确的所属行业）行业</w:t>
      </w:r>
      <w:r>
        <w:rPr>
          <w:rFonts w:hint="eastAsia" w:ascii="宋体" w:hAnsi="宋体" w:eastAsia="宋体" w:cs="宋体"/>
          <w:color w:val="auto"/>
          <w:szCs w:val="21"/>
          <w:highlight w:val="none"/>
        </w:rPr>
        <w:t>；制造商为</w:t>
      </w:r>
      <w:r>
        <w:rPr>
          <w:rFonts w:hint="eastAsia" w:ascii="宋体" w:hAnsi="宋体" w:eastAsia="宋体" w:cs="宋体"/>
          <w:color w:val="auto"/>
          <w:szCs w:val="21"/>
          <w:highlight w:val="none"/>
          <w:u w:val="single"/>
        </w:rPr>
        <w:t>（企业名称）</w:t>
      </w:r>
      <w:r>
        <w:rPr>
          <w:rFonts w:hint="eastAsia" w:ascii="宋体" w:hAnsi="宋体" w:eastAsia="宋体" w:cs="宋体"/>
          <w:color w:val="auto"/>
          <w:szCs w:val="21"/>
          <w:highlight w:val="none"/>
        </w:rPr>
        <w:t>，从业人员</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人，营业收入为</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万元，资产总额为</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万元</w:t>
      </w:r>
      <w:r>
        <w:rPr>
          <w:rFonts w:hint="eastAsia" w:ascii="宋体" w:hAnsi="宋体" w:eastAsia="宋体" w:cs="宋体"/>
          <w:color w:val="auto"/>
          <w:szCs w:val="21"/>
          <w:highlight w:val="none"/>
          <w:vertAlign w:val="superscript"/>
        </w:rPr>
        <w:t>1</w:t>
      </w:r>
      <w:r>
        <w:rPr>
          <w:rFonts w:hint="eastAsia" w:ascii="宋体" w:hAnsi="宋体" w:eastAsia="宋体" w:cs="宋体"/>
          <w:color w:val="auto"/>
          <w:szCs w:val="21"/>
          <w:highlight w:val="none"/>
        </w:rPr>
        <w:t>，属于</w:t>
      </w:r>
      <w:r>
        <w:rPr>
          <w:rFonts w:hint="eastAsia" w:ascii="宋体" w:hAnsi="宋体" w:eastAsia="宋体" w:cs="宋体"/>
          <w:color w:val="auto"/>
          <w:szCs w:val="21"/>
          <w:highlight w:val="none"/>
          <w:u w:val="single"/>
        </w:rPr>
        <w:t>（中型企业、小 型企业、微型企业）</w:t>
      </w:r>
      <w:r>
        <w:rPr>
          <w:rFonts w:hint="eastAsia" w:ascii="宋体" w:hAnsi="宋体" w:eastAsia="宋体" w:cs="宋体"/>
          <w:color w:val="auto"/>
          <w:szCs w:val="21"/>
          <w:highlight w:val="none"/>
        </w:rPr>
        <w:t>；</w:t>
      </w:r>
    </w:p>
    <w:p w14:paraId="5A16668B">
      <w:pPr>
        <w:snapToGrid w:val="0"/>
        <w:spacing w:line="360" w:lineRule="auto"/>
        <w:ind w:firstLine="480" w:firstLineChars="200"/>
        <w:jc w:val="both"/>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 2. </w:t>
      </w:r>
      <w:r>
        <w:rPr>
          <w:rFonts w:hint="eastAsia" w:ascii="宋体" w:hAnsi="宋体" w:eastAsia="宋体" w:cs="宋体"/>
          <w:color w:val="auto"/>
          <w:szCs w:val="21"/>
          <w:highlight w:val="none"/>
          <w:u w:val="single"/>
        </w:rPr>
        <w:t>（标的名称）</w:t>
      </w:r>
      <w:r>
        <w:rPr>
          <w:rFonts w:hint="eastAsia" w:ascii="宋体" w:hAnsi="宋体" w:eastAsia="宋体" w:cs="宋体"/>
          <w:color w:val="auto"/>
          <w:szCs w:val="21"/>
          <w:highlight w:val="none"/>
        </w:rPr>
        <w:t xml:space="preserve"> ，属于</w:t>
      </w:r>
      <w:r>
        <w:rPr>
          <w:rFonts w:hint="eastAsia" w:ascii="宋体" w:hAnsi="宋体" w:eastAsia="宋体" w:cs="宋体"/>
          <w:color w:val="auto"/>
          <w:szCs w:val="21"/>
          <w:highlight w:val="none"/>
          <w:u w:val="single"/>
        </w:rPr>
        <w:t>（采购文件中明确的所属行业）行业</w:t>
      </w:r>
      <w:r>
        <w:rPr>
          <w:rFonts w:hint="eastAsia" w:ascii="宋体" w:hAnsi="宋体" w:eastAsia="宋体" w:cs="宋体"/>
          <w:color w:val="auto"/>
          <w:szCs w:val="21"/>
          <w:highlight w:val="none"/>
        </w:rPr>
        <w:t>；制造商为</w:t>
      </w:r>
      <w:r>
        <w:rPr>
          <w:rFonts w:hint="eastAsia" w:ascii="宋体" w:hAnsi="宋体" w:eastAsia="宋体" w:cs="宋体"/>
          <w:color w:val="auto"/>
          <w:szCs w:val="21"/>
          <w:highlight w:val="none"/>
          <w:u w:val="single"/>
        </w:rPr>
        <w:t>（企业名称）</w:t>
      </w:r>
      <w:r>
        <w:rPr>
          <w:rFonts w:hint="eastAsia" w:ascii="宋体" w:hAnsi="宋体" w:eastAsia="宋体" w:cs="宋体"/>
          <w:color w:val="auto"/>
          <w:szCs w:val="21"/>
          <w:highlight w:val="none"/>
        </w:rPr>
        <w:t>，从业人员</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人，营业收入为</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万元，资产总额为</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万元，属于</w:t>
      </w:r>
      <w:r>
        <w:rPr>
          <w:rFonts w:hint="eastAsia" w:ascii="宋体" w:hAnsi="宋体" w:eastAsia="宋体" w:cs="宋体"/>
          <w:color w:val="auto"/>
          <w:szCs w:val="21"/>
          <w:highlight w:val="none"/>
          <w:u w:val="single"/>
        </w:rPr>
        <w:t>（中型企业、小型企业、微型企业）</w:t>
      </w:r>
      <w:r>
        <w:rPr>
          <w:rFonts w:hint="eastAsia" w:ascii="宋体" w:hAnsi="宋体" w:eastAsia="宋体" w:cs="宋体"/>
          <w:color w:val="auto"/>
          <w:szCs w:val="21"/>
          <w:highlight w:val="none"/>
        </w:rPr>
        <w:t>；</w:t>
      </w:r>
    </w:p>
    <w:p w14:paraId="2FE444EA">
      <w:pPr>
        <w:snapToGrid w:val="0"/>
        <w:spacing w:line="360" w:lineRule="auto"/>
        <w:ind w:firstLine="480" w:firstLineChars="200"/>
        <w:jc w:val="both"/>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 …… </w:t>
      </w:r>
    </w:p>
    <w:p w14:paraId="3FA7DB22">
      <w:pPr>
        <w:snapToGrid w:val="0"/>
        <w:spacing w:line="360" w:lineRule="auto"/>
        <w:ind w:firstLine="480" w:firstLineChars="200"/>
        <w:jc w:val="both"/>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以上企业，不属于大企业的分支机构，不存在控股股东为大企业的情形，也不存在与大企业的负责人为同一人的情形。 </w:t>
      </w:r>
    </w:p>
    <w:p w14:paraId="692F028F">
      <w:pPr>
        <w:snapToGrid w:val="0"/>
        <w:spacing w:line="360" w:lineRule="auto"/>
        <w:ind w:firstLine="480" w:firstLineChars="200"/>
        <w:jc w:val="both"/>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本企业对上述声明内容的真实性负责。如有虚假，将依法承担相应责任。</w:t>
      </w:r>
    </w:p>
    <w:p w14:paraId="2E3B7196">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23D9EC66">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2EC86917">
      <w:pPr>
        <w:snapToGrid w:val="0"/>
        <w:spacing w:line="360" w:lineRule="auto"/>
        <w:ind w:firstLine="4809" w:firstLineChars="2004"/>
        <w:jc w:val="both"/>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 企业名称（盖章）： </w:t>
      </w:r>
    </w:p>
    <w:p w14:paraId="439544A8">
      <w:pPr>
        <w:snapToGrid w:val="0"/>
        <w:spacing w:line="360" w:lineRule="auto"/>
        <w:ind w:firstLine="5412" w:firstLineChars="2255"/>
        <w:jc w:val="both"/>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日 期： </w:t>
      </w:r>
    </w:p>
    <w:p w14:paraId="1FC84227">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7B8683FA">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0A3C5B38">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33BAB547">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1867E3D3">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52D5E6E8">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4EEC8AAB">
      <w:pPr>
        <w:snapToGrid w:val="0"/>
        <w:spacing w:line="360" w:lineRule="auto"/>
        <w:ind w:firstLine="496" w:firstLineChars="207"/>
        <w:jc w:val="both"/>
        <w:textAlignment w:val="auto"/>
        <w:rPr>
          <w:rFonts w:hint="eastAsia" w:ascii="宋体" w:hAnsi="宋体" w:eastAsia="宋体" w:cs="宋体"/>
          <w:color w:val="auto"/>
          <w:highlight w:val="none"/>
        </w:rPr>
      </w:pPr>
      <w:r>
        <w:rPr>
          <w:rFonts w:hint="eastAsia" w:ascii="宋体" w:hAnsi="宋体" w:eastAsia="宋体" w:cs="宋体"/>
          <w:color w:val="auto"/>
          <w:szCs w:val="21"/>
          <w:highlight w:val="none"/>
          <w:vertAlign w:val="superscript"/>
        </w:rPr>
        <w:t>1</w:t>
      </w:r>
      <w:r>
        <w:rPr>
          <w:rFonts w:hint="eastAsia" w:ascii="宋体" w:hAnsi="宋体" w:eastAsia="宋体" w:cs="宋体"/>
          <w:color w:val="auto"/>
          <w:szCs w:val="21"/>
          <w:highlight w:val="none"/>
        </w:rPr>
        <w:t>从业人员、营业收入、资产总额填报上一年度数据，无上一年度数据的新成立企业可不填报。</w:t>
      </w:r>
    </w:p>
    <w:p w14:paraId="77EDEF25">
      <w:pPr>
        <w:rPr>
          <w:rFonts w:hint="eastAsia" w:ascii="宋体" w:hAnsi="宋体" w:eastAsia="宋体" w:cs="宋体"/>
          <w:color w:val="auto"/>
          <w:spacing w:val="20"/>
          <w:sz w:val="21"/>
          <w:szCs w:val="24"/>
          <w:highlight w:val="none"/>
        </w:rPr>
      </w:pPr>
    </w:p>
    <w:p w14:paraId="020FA986">
      <w:pPr>
        <w:tabs>
          <w:tab w:val="left" w:pos="1680"/>
        </w:tabs>
        <w:snapToGrid w:val="0"/>
        <w:rPr>
          <w:rFonts w:hint="eastAsia" w:ascii="宋体" w:hAnsi="宋体" w:eastAsia="宋体" w:cs="宋体"/>
          <w:color w:val="auto"/>
          <w:highlight w:val="none"/>
        </w:rPr>
      </w:pPr>
    </w:p>
    <w:p w14:paraId="65D52815">
      <w:pPr>
        <w:rPr>
          <w:rFonts w:hint="eastAsia" w:ascii="宋体" w:hAnsi="宋体" w:eastAsia="宋体" w:cs="宋体"/>
          <w:b/>
          <w:bCs/>
          <w:strike w:val="0"/>
          <w:dstrike w:val="0"/>
          <w:color w:val="auto"/>
          <w:kern w:val="0"/>
          <w:sz w:val="24"/>
          <w:szCs w:val="24"/>
          <w:highlight w:val="none"/>
        </w:rPr>
      </w:pPr>
      <w:r>
        <w:rPr>
          <w:rFonts w:hint="eastAsia" w:ascii="宋体" w:hAnsi="宋体" w:eastAsia="宋体" w:cs="宋体"/>
          <w:color w:val="auto"/>
          <w:highlight w:val="none"/>
        </w:rPr>
        <w:br w:type="page"/>
      </w:r>
      <w:r>
        <w:rPr>
          <w:rFonts w:hint="eastAsia" w:ascii="宋体" w:hAnsi="宋体" w:eastAsia="宋体" w:cs="宋体"/>
          <w:b/>
          <w:bCs/>
          <w:strike w:val="0"/>
          <w:dstrike w:val="0"/>
          <w:color w:val="auto"/>
          <w:kern w:val="0"/>
          <w:sz w:val="24"/>
          <w:szCs w:val="24"/>
          <w:highlight w:val="none"/>
        </w:rPr>
        <w:t>附表</w:t>
      </w:r>
    </w:p>
    <w:p w14:paraId="7700E845">
      <w:pPr>
        <w:widowControl/>
        <w:spacing w:line="330" w:lineRule="atLeast"/>
        <w:jc w:val="center"/>
        <w:rPr>
          <w:rFonts w:hint="eastAsia" w:ascii="宋体" w:hAnsi="宋体" w:eastAsia="宋体" w:cs="宋体"/>
          <w:b/>
          <w:bCs/>
          <w:strike w:val="0"/>
          <w:dstrike w:val="0"/>
          <w:color w:val="auto"/>
          <w:kern w:val="0"/>
          <w:sz w:val="24"/>
          <w:szCs w:val="24"/>
          <w:highlight w:val="none"/>
          <w:lang w:val="en-US" w:eastAsia="zh-CN"/>
        </w:rPr>
      </w:pPr>
      <w:r>
        <w:rPr>
          <w:rFonts w:hint="eastAsia" w:ascii="宋体" w:hAnsi="宋体" w:eastAsia="宋体" w:cs="宋体"/>
          <w:b/>
          <w:bCs/>
          <w:strike w:val="0"/>
          <w:dstrike w:val="0"/>
          <w:color w:val="auto"/>
          <w:kern w:val="0"/>
          <w:sz w:val="24"/>
          <w:szCs w:val="24"/>
          <w:highlight w:val="none"/>
        </w:rPr>
        <w:t>统计上大中小微型企业划分标准</w:t>
      </w:r>
      <w:r>
        <w:rPr>
          <w:rFonts w:hint="eastAsia" w:ascii="宋体" w:hAnsi="宋体" w:eastAsia="宋体" w:cs="宋体"/>
          <w:b/>
          <w:bCs/>
          <w:strike w:val="0"/>
          <w:dstrike w:val="0"/>
          <w:color w:val="auto"/>
          <w:kern w:val="0"/>
          <w:sz w:val="24"/>
          <w:szCs w:val="24"/>
          <w:highlight w:val="none"/>
          <w:lang w:val="en-US" w:eastAsia="zh-CN"/>
        </w:rPr>
        <w:t>附表</w:t>
      </w:r>
    </w:p>
    <w:tbl>
      <w:tblPr>
        <w:tblStyle w:val="35"/>
        <w:tblW w:w="100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86"/>
        <w:gridCol w:w="1431"/>
        <w:gridCol w:w="664"/>
        <w:gridCol w:w="1277"/>
        <w:gridCol w:w="1905"/>
        <w:gridCol w:w="1695"/>
        <w:gridCol w:w="1239"/>
      </w:tblGrid>
      <w:tr w14:paraId="37FF6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exact"/>
          <w:jc w:val="center"/>
        </w:trPr>
        <w:tc>
          <w:tcPr>
            <w:tcW w:w="1886" w:type="dxa"/>
            <w:noWrap w:val="0"/>
            <w:vAlign w:val="center"/>
          </w:tcPr>
          <w:p w14:paraId="21CDC77B">
            <w:pPr>
              <w:widowControl/>
              <w:spacing w:line="240" w:lineRule="exact"/>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行业名称</w:t>
            </w:r>
          </w:p>
        </w:tc>
        <w:tc>
          <w:tcPr>
            <w:tcW w:w="1431" w:type="dxa"/>
            <w:noWrap w:val="0"/>
            <w:vAlign w:val="center"/>
          </w:tcPr>
          <w:p w14:paraId="49CCF09A">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指标名称</w:t>
            </w:r>
          </w:p>
        </w:tc>
        <w:tc>
          <w:tcPr>
            <w:tcW w:w="664" w:type="dxa"/>
            <w:noWrap w:val="0"/>
            <w:vAlign w:val="center"/>
          </w:tcPr>
          <w:p w14:paraId="4C780FD4">
            <w:pPr>
              <w:widowControl/>
              <w:jc w:val="center"/>
              <w:rPr>
                <w:rFonts w:hint="eastAsia" w:ascii="宋体" w:hAnsi="宋体" w:eastAsia="宋体" w:cs="宋体"/>
                <w:b/>
                <w:bCs/>
                <w:strike w:val="0"/>
                <w:dstrike w:val="0"/>
                <w:color w:val="auto"/>
                <w:kern w:val="0"/>
                <w:sz w:val="21"/>
                <w:szCs w:val="21"/>
                <w:highlight w:val="none"/>
                <w:lang w:eastAsia="zh-CN"/>
              </w:rPr>
            </w:pPr>
            <w:r>
              <w:rPr>
                <w:rFonts w:hint="eastAsia" w:ascii="宋体" w:hAnsi="宋体" w:eastAsia="宋体" w:cs="宋体"/>
                <w:b/>
                <w:bCs/>
                <w:strike w:val="0"/>
                <w:dstrike w:val="0"/>
                <w:color w:val="auto"/>
                <w:kern w:val="0"/>
                <w:sz w:val="21"/>
                <w:szCs w:val="21"/>
                <w:highlight w:val="none"/>
              </w:rPr>
              <w:t>计量</w:t>
            </w:r>
          </w:p>
          <w:p w14:paraId="1D120CD6">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单位</w:t>
            </w:r>
          </w:p>
        </w:tc>
        <w:tc>
          <w:tcPr>
            <w:tcW w:w="1277" w:type="dxa"/>
            <w:noWrap w:val="0"/>
            <w:vAlign w:val="center"/>
          </w:tcPr>
          <w:p w14:paraId="06928A85">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大型</w:t>
            </w:r>
          </w:p>
        </w:tc>
        <w:tc>
          <w:tcPr>
            <w:tcW w:w="1905" w:type="dxa"/>
            <w:noWrap w:val="0"/>
            <w:vAlign w:val="center"/>
          </w:tcPr>
          <w:p w14:paraId="1447C77C">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中型</w:t>
            </w:r>
          </w:p>
        </w:tc>
        <w:tc>
          <w:tcPr>
            <w:tcW w:w="1695" w:type="dxa"/>
            <w:noWrap w:val="0"/>
            <w:vAlign w:val="center"/>
          </w:tcPr>
          <w:p w14:paraId="25C97B7D">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小型</w:t>
            </w:r>
          </w:p>
        </w:tc>
        <w:tc>
          <w:tcPr>
            <w:tcW w:w="1239" w:type="dxa"/>
            <w:noWrap w:val="0"/>
            <w:vAlign w:val="center"/>
          </w:tcPr>
          <w:p w14:paraId="4F7B1505">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微型</w:t>
            </w:r>
          </w:p>
        </w:tc>
      </w:tr>
      <w:tr w14:paraId="7A66B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noWrap w:val="0"/>
            <w:vAlign w:val="center"/>
          </w:tcPr>
          <w:p w14:paraId="0BD7434A">
            <w:pPr>
              <w:widowControl/>
              <w:spacing w:line="240" w:lineRule="exact"/>
              <w:jc w:val="left"/>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农、林、牧、渔业</w:t>
            </w:r>
          </w:p>
        </w:tc>
        <w:tc>
          <w:tcPr>
            <w:tcW w:w="1431" w:type="dxa"/>
            <w:noWrap w:val="0"/>
            <w:vAlign w:val="center"/>
          </w:tcPr>
          <w:p w14:paraId="676558A7">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营业收入(Y)</w:t>
            </w:r>
          </w:p>
        </w:tc>
        <w:tc>
          <w:tcPr>
            <w:tcW w:w="664" w:type="dxa"/>
            <w:noWrap w:val="0"/>
            <w:vAlign w:val="center"/>
          </w:tcPr>
          <w:p w14:paraId="58320764">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万元</w:t>
            </w:r>
          </w:p>
        </w:tc>
        <w:tc>
          <w:tcPr>
            <w:tcW w:w="1277" w:type="dxa"/>
            <w:noWrap w:val="0"/>
            <w:vAlign w:val="center"/>
          </w:tcPr>
          <w:p w14:paraId="63AA6908">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Y≥20000</w:t>
            </w:r>
          </w:p>
        </w:tc>
        <w:tc>
          <w:tcPr>
            <w:tcW w:w="1905" w:type="dxa"/>
            <w:noWrap w:val="0"/>
            <w:vAlign w:val="center"/>
          </w:tcPr>
          <w:p w14:paraId="57DA75B3">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 xml:space="preserve"> 500≤Y＜20000</w:t>
            </w:r>
          </w:p>
        </w:tc>
        <w:tc>
          <w:tcPr>
            <w:tcW w:w="1695" w:type="dxa"/>
            <w:noWrap w:val="0"/>
            <w:vAlign w:val="center"/>
          </w:tcPr>
          <w:p w14:paraId="4DE9BC64">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 xml:space="preserve"> 50≤Y＜500</w:t>
            </w:r>
          </w:p>
        </w:tc>
        <w:tc>
          <w:tcPr>
            <w:tcW w:w="1239" w:type="dxa"/>
            <w:noWrap w:val="0"/>
            <w:vAlign w:val="center"/>
          </w:tcPr>
          <w:p w14:paraId="35C49664">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Y＜50</w:t>
            </w:r>
          </w:p>
        </w:tc>
      </w:tr>
      <w:tr w14:paraId="366D4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restart"/>
            <w:noWrap w:val="0"/>
            <w:vAlign w:val="center"/>
          </w:tcPr>
          <w:p w14:paraId="22C52A48">
            <w:pPr>
              <w:widowControl/>
              <w:spacing w:line="240" w:lineRule="exact"/>
              <w:jc w:val="left"/>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工业 *</w:t>
            </w:r>
          </w:p>
        </w:tc>
        <w:tc>
          <w:tcPr>
            <w:tcW w:w="1431" w:type="dxa"/>
            <w:noWrap w:val="0"/>
            <w:vAlign w:val="center"/>
          </w:tcPr>
          <w:p w14:paraId="5B83370E">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从业人员(X)</w:t>
            </w:r>
          </w:p>
        </w:tc>
        <w:tc>
          <w:tcPr>
            <w:tcW w:w="664" w:type="dxa"/>
            <w:noWrap w:val="0"/>
            <w:vAlign w:val="center"/>
          </w:tcPr>
          <w:p w14:paraId="69C51F30">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人</w:t>
            </w:r>
          </w:p>
        </w:tc>
        <w:tc>
          <w:tcPr>
            <w:tcW w:w="1277" w:type="dxa"/>
            <w:noWrap w:val="0"/>
            <w:vAlign w:val="center"/>
          </w:tcPr>
          <w:p w14:paraId="376A7131">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X≥1000</w:t>
            </w:r>
          </w:p>
        </w:tc>
        <w:tc>
          <w:tcPr>
            <w:tcW w:w="1905" w:type="dxa"/>
            <w:noWrap w:val="0"/>
            <w:vAlign w:val="center"/>
          </w:tcPr>
          <w:p w14:paraId="125CAC5F">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300≤X＜1000</w:t>
            </w:r>
          </w:p>
        </w:tc>
        <w:tc>
          <w:tcPr>
            <w:tcW w:w="1695" w:type="dxa"/>
            <w:noWrap w:val="0"/>
            <w:vAlign w:val="center"/>
          </w:tcPr>
          <w:p w14:paraId="16395C84">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 xml:space="preserve"> 20≤X＜300</w:t>
            </w:r>
          </w:p>
        </w:tc>
        <w:tc>
          <w:tcPr>
            <w:tcW w:w="1239" w:type="dxa"/>
            <w:noWrap w:val="0"/>
            <w:vAlign w:val="center"/>
          </w:tcPr>
          <w:p w14:paraId="76D7636A">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X＜20</w:t>
            </w:r>
          </w:p>
        </w:tc>
      </w:tr>
      <w:tr w14:paraId="1C620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continue"/>
            <w:noWrap w:val="0"/>
            <w:vAlign w:val="center"/>
          </w:tcPr>
          <w:p w14:paraId="58E5ED2E">
            <w:pPr>
              <w:widowControl/>
              <w:jc w:val="left"/>
              <w:rPr>
                <w:rFonts w:hint="eastAsia" w:ascii="宋体" w:hAnsi="宋体" w:eastAsia="宋体" w:cs="宋体"/>
                <w:b/>
                <w:bCs/>
                <w:strike w:val="0"/>
                <w:dstrike w:val="0"/>
                <w:color w:val="auto"/>
                <w:kern w:val="0"/>
                <w:sz w:val="21"/>
                <w:szCs w:val="21"/>
                <w:highlight w:val="none"/>
              </w:rPr>
            </w:pPr>
          </w:p>
        </w:tc>
        <w:tc>
          <w:tcPr>
            <w:tcW w:w="1431" w:type="dxa"/>
            <w:noWrap w:val="0"/>
            <w:vAlign w:val="center"/>
          </w:tcPr>
          <w:p w14:paraId="0481754E">
            <w:pPr>
              <w:widowControl/>
              <w:spacing w:line="240" w:lineRule="exact"/>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营业收入(Y)</w:t>
            </w:r>
          </w:p>
        </w:tc>
        <w:tc>
          <w:tcPr>
            <w:tcW w:w="664" w:type="dxa"/>
            <w:noWrap w:val="0"/>
            <w:vAlign w:val="center"/>
          </w:tcPr>
          <w:p w14:paraId="18BF8494">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万元</w:t>
            </w:r>
          </w:p>
        </w:tc>
        <w:tc>
          <w:tcPr>
            <w:tcW w:w="1277" w:type="dxa"/>
            <w:noWrap w:val="0"/>
            <w:vAlign w:val="center"/>
          </w:tcPr>
          <w:p w14:paraId="3D15FAA9">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Y≥40000</w:t>
            </w:r>
          </w:p>
        </w:tc>
        <w:tc>
          <w:tcPr>
            <w:tcW w:w="1905" w:type="dxa"/>
            <w:noWrap w:val="0"/>
            <w:vAlign w:val="center"/>
          </w:tcPr>
          <w:p w14:paraId="5D19C271">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2000≤Y＜40000</w:t>
            </w:r>
          </w:p>
        </w:tc>
        <w:tc>
          <w:tcPr>
            <w:tcW w:w="1695" w:type="dxa"/>
            <w:noWrap w:val="0"/>
            <w:vAlign w:val="center"/>
          </w:tcPr>
          <w:p w14:paraId="33F794F7">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 xml:space="preserve"> 300≤Y＜2000</w:t>
            </w:r>
          </w:p>
        </w:tc>
        <w:tc>
          <w:tcPr>
            <w:tcW w:w="1239" w:type="dxa"/>
            <w:noWrap w:val="0"/>
            <w:vAlign w:val="center"/>
          </w:tcPr>
          <w:p w14:paraId="6C3C614F">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Y＜300</w:t>
            </w:r>
          </w:p>
        </w:tc>
      </w:tr>
      <w:tr w14:paraId="734155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restart"/>
            <w:noWrap w:val="0"/>
            <w:vAlign w:val="center"/>
          </w:tcPr>
          <w:p w14:paraId="68458E56">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建筑业</w:t>
            </w:r>
          </w:p>
        </w:tc>
        <w:tc>
          <w:tcPr>
            <w:tcW w:w="1431" w:type="dxa"/>
            <w:noWrap w:val="0"/>
            <w:vAlign w:val="center"/>
          </w:tcPr>
          <w:p w14:paraId="17478080">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77D4812E">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5D90A20B">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Y≥80000</w:t>
            </w:r>
          </w:p>
        </w:tc>
        <w:tc>
          <w:tcPr>
            <w:tcW w:w="1905" w:type="dxa"/>
            <w:noWrap w:val="0"/>
            <w:vAlign w:val="center"/>
          </w:tcPr>
          <w:p w14:paraId="139923B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6000≤Y＜80000</w:t>
            </w:r>
          </w:p>
        </w:tc>
        <w:tc>
          <w:tcPr>
            <w:tcW w:w="1695" w:type="dxa"/>
            <w:noWrap w:val="0"/>
            <w:vAlign w:val="center"/>
          </w:tcPr>
          <w:p w14:paraId="619A6C2A">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300≤Y＜6000</w:t>
            </w:r>
          </w:p>
        </w:tc>
        <w:tc>
          <w:tcPr>
            <w:tcW w:w="1239" w:type="dxa"/>
            <w:noWrap w:val="0"/>
            <w:vAlign w:val="center"/>
          </w:tcPr>
          <w:p w14:paraId="2C3A0D1D">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Y＜300</w:t>
            </w:r>
          </w:p>
        </w:tc>
      </w:tr>
      <w:tr w14:paraId="39F22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continue"/>
            <w:noWrap w:val="0"/>
            <w:vAlign w:val="center"/>
          </w:tcPr>
          <w:p w14:paraId="013E4207">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7727DDED">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资产总额(Z)</w:t>
            </w:r>
          </w:p>
        </w:tc>
        <w:tc>
          <w:tcPr>
            <w:tcW w:w="664" w:type="dxa"/>
            <w:noWrap w:val="0"/>
            <w:vAlign w:val="center"/>
          </w:tcPr>
          <w:p w14:paraId="0EE4CDDB">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12C2BECA">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Z≥80000</w:t>
            </w:r>
          </w:p>
        </w:tc>
        <w:tc>
          <w:tcPr>
            <w:tcW w:w="1905" w:type="dxa"/>
            <w:noWrap w:val="0"/>
            <w:vAlign w:val="center"/>
          </w:tcPr>
          <w:p w14:paraId="668A6E20">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5000≤Z＜80000</w:t>
            </w:r>
          </w:p>
        </w:tc>
        <w:tc>
          <w:tcPr>
            <w:tcW w:w="1695" w:type="dxa"/>
            <w:noWrap w:val="0"/>
            <w:vAlign w:val="center"/>
          </w:tcPr>
          <w:p w14:paraId="7422BDF7">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300≤Z＜5000</w:t>
            </w:r>
          </w:p>
        </w:tc>
        <w:tc>
          <w:tcPr>
            <w:tcW w:w="1239" w:type="dxa"/>
            <w:noWrap w:val="0"/>
            <w:vAlign w:val="center"/>
          </w:tcPr>
          <w:p w14:paraId="5B142C30">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Z＜300</w:t>
            </w:r>
          </w:p>
        </w:tc>
      </w:tr>
      <w:tr w14:paraId="5F7E68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restart"/>
            <w:noWrap w:val="0"/>
            <w:vAlign w:val="center"/>
          </w:tcPr>
          <w:p w14:paraId="7D75A1F2">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批发业</w:t>
            </w:r>
          </w:p>
        </w:tc>
        <w:tc>
          <w:tcPr>
            <w:tcW w:w="1431" w:type="dxa"/>
            <w:noWrap w:val="0"/>
            <w:vAlign w:val="center"/>
          </w:tcPr>
          <w:p w14:paraId="2F975A6C">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从业人员(X)</w:t>
            </w:r>
          </w:p>
        </w:tc>
        <w:tc>
          <w:tcPr>
            <w:tcW w:w="664" w:type="dxa"/>
            <w:noWrap w:val="0"/>
            <w:vAlign w:val="center"/>
          </w:tcPr>
          <w:p w14:paraId="31D0360F">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人</w:t>
            </w:r>
          </w:p>
        </w:tc>
        <w:tc>
          <w:tcPr>
            <w:tcW w:w="1277" w:type="dxa"/>
            <w:noWrap w:val="0"/>
            <w:vAlign w:val="center"/>
          </w:tcPr>
          <w:p w14:paraId="1F8CE8B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X≥200</w:t>
            </w:r>
          </w:p>
        </w:tc>
        <w:tc>
          <w:tcPr>
            <w:tcW w:w="1905" w:type="dxa"/>
            <w:noWrap w:val="0"/>
            <w:vAlign w:val="center"/>
          </w:tcPr>
          <w:p w14:paraId="340D398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20≤X＜200</w:t>
            </w:r>
          </w:p>
        </w:tc>
        <w:tc>
          <w:tcPr>
            <w:tcW w:w="1695" w:type="dxa"/>
            <w:noWrap w:val="0"/>
            <w:vAlign w:val="center"/>
          </w:tcPr>
          <w:p w14:paraId="73723C5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5≤X＜20</w:t>
            </w:r>
          </w:p>
        </w:tc>
        <w:tc>
          <w:tcPr>
            <w:tcW w:w="1239" w:type="dxa"/>
            <w:noWrap w:val="0"/>
            <w:vAlign w:val="center"/>
          </w:tcPr>
          <w:p w14:paraId="2E46DA57">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X＜5</w:t>
            </w:r>
          </w:p>
        </w:tc>
      </w:tr>
      <w:tr w14:paraId="4E653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continue"/>
            <w:noWrap w:val="0"/>
            <w:vAlign w:val="center"/>
          </w:tcPr>
          <w:p w14:paraId="0C161307">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3C98CB02">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357EBC1D">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4D10444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Y≥40000</w:t>
            </w:r>
          </w:p>
        </w:tc>
        <w:tc>
          <w:tcPr>
            <w:tcW w:w="1905" w:type="dxa"/>
            <w:noWrap w:val="0"/>
            <w:vAlign w:val="center"/>
          </w:tcPr>
          <w:p w14:paraId="7F25FD61">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5000≤Y＜40000</w:t>
            </w:r>
          </w:p>
        </w:tc>
        <w:tc>
          <w:tcPr>
            <w:tcW w:w="1695" w:type="dxa"/>
            <w:noWrap w:val="0"/>
            <w:vAlign w:val="center"/>
          </w:tcPr>
          <w:p w14:paraId="653339CE">
            <w:pPr>
              <w:widowControl/>
              <w:ind w:left="-1" w:leftChars="-1" w:hanging="1"/>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1000≤Y＜5000</w:t>
            </w:r>
          </w:p>
        </w:tc>
        <w:tc>
          <w:tcPr>
            <w:tcW w:w="1239" w:type="dxa"/>
            <w:noWrap w:val="0"/>
            <w:vAlign w:val="center"/>
          </w:tcPr>
          <w:p w14:paraId="4E7031C2">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Y＜1000</w:t>
            </w:r>
          </w:p>
        </w:tc>
      </w:tr>
      <w:tr w14:paraId="5BFBE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restart"/>
            <w:noWrap w:val="0"/>
            <w:vAlign w:val="center"/>
          </w:tcPr>
          <w:p w14:paraId="0B9890E0">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零售业</w:t>
            </w:r>
          </w:p>
        </w:tc>
        <w:tc>
          <w:tcPr>
            <w:tcW w:w="1431" w:type="dxa"/>
            <w:noWrap w:val="0"/>
            <w:vAlign w:val="center"/>
          </w:tcPr>
          <w:p w14:paraId="555699EA">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从业人员(X)</w:t>
            </w:r>
          </w:p>
        </w:tc>
        <w:tc>
          <w:tcPr>
            <w:tcW w:w="664" w:type="dxa"/>
            <w:noWrap w:val="0"/>
            <w:vAlign w:val="center"/>
          </w:tcPr>
          <w:p w14:paraId="7D2F0B9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人</w:t>
            </w:r>
          </w:p>
        </w:tc>
        <w:tc>
          <w:tcPr>
            <w:tcW w:w="1277" w:type="dxa"/>
            <w:noWrap w:val="0"/>
            <w:vAlign w:val="center"/>
          </w:tcPr>
          <w:p w14:paraId="52AB8DD6">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X≥300</w:t>
            </w:r>
          </w:p>
        </w:tc>
        <w:tc>
          <w:tcPr>
            <w:tcW w:w="1905" w:type="dxa"/>
            <w:noWrap w:val="0"/>
            <w:vAlign w:val="center"/>
          </w:tcPr>
          <w:p w14:paraId="16A9A19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50≤X＜300</w:t>
            </w:r>
          </w:p>
        </w:tc>
        <w:tc>
          <w:tcPr>
            <w:tcW w:w="1695" w:type="dxa"/>
            <w:noWrap w:val="0"/>
            <w:vAlign w:val="center"/>
          </w:tcPr>
          <w:p w14:paraId="059AFE91">
            <w:pPr>
              <w:widowControl/>
              <w:ind w:left="-1" w:leftChars="-1" w:hanging="1"/>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10≤X＜50 </w:t>
            </w:r>
          </w:p>
        </w:tc>
        <w:tc>
          <w:tcPr>
            <w:tcW w:w="1239" w:type="dxa"/>
            <w:noWrap w:val="0"/>
            <w:vAlign w:val="center"/>
          </w:tcPr>
          <w:p w14:paraId="0042954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X＜10</w:t>
            </w:r>
          </w:p>
        </w:tc>
      </w:tr>
      <w:tr w14:paraId="01FB1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continue"/>
            <w:noWrap w:val="0"/>
            <w:vAlign w:val="center"/>
          </w:tcPr>
          <w:p w14:paraId="66D2CC52">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5376025B">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7B8F3591">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634FCB4B">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Y≥20000</w:t>
            </w:r>
          </w:p>
        </w:tc>
        <w:tc>
          <w:tcPr>
            <w:tcW w:w="1905" w:type="dxa"/>
            <w:noWrap w:val="0"/>
            <w:vAlign w:val="center"/>
          </w:tcPr>
          <w:p w14:paraId="5B47877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500≤Y＜20000</w:t>
            </w:r>
          </w:p>
        </w:tc>
        <w:tc>
          <w:tcPr>
            <w:tcW w:w="1695" w:type="dxa"/>
            <w:noWrap w:val="0"/>
            <w:vAlign w:val="center"/>
          </w:tcPr>
          <w:p w14:paraId="12E3DC77">
            <w:pPr>
              <w:widowControl/>
              <w:ind w:left="-1" w:leftChars="-1" w:hanging="1"/>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100≤Y＜500 </w:t>
            </w:r>
          </w:p>
        </w:tc>
        <w:tc>
          <w:tcPr>
            <w:tcW w:w="1239" w:type="dxa"/>
            <w:noWrap w:val="0"/>
            <w:vAlign w:val="center"/>
          </w:tcPr>
          <w:p w14:paraId="347E275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w:t>
            </w:r>
          </w:p>
        </w:tc>
      </w:tr>
      <w:tr w14:paraId="3489A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restart"/>
            <w:noWrap w:val="0"/>
            <w:vAlign w:val="center"/>
          </w:tcPr>
          <w:p w14:paraId="31DD1A70">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交通运输业 *</w:t>
            </w:r>
          </w:p>
        </w:tc>
        <w:tc>
          <w:tcPr>
            <w:tcW w:w="1431" w:type="dxa"/>
            <w:noWrap w:val="0"/>
            <w:vAlign w:val="center"/>
          </w:tcPr>
          <w:p w14:paraId="105A167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从业人员(X)</w:t>
            </w:r>
          </w:p>
        </w:tc>
        <w:tc>
          <w:tcPr>
            <w:tcW w:w="664" w:type="dxa"/>
            <w:noWrap w:val="0"/>
            <w:vAlign w:val="center"/>
          </w:tcPr>
          <w:p w14:paraId="208A838F">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人</w:t>
            </w:r>
          </w:p>
        </w:tc>
        <w:tc>
          <w:tcPr>
            <w:tcW w:w="1277" w:type="dxa"/>
            <w:noWrap w:val="0"/>
            <w:vAlign w:val="center"/>
          </w:tcPr>
          <w:p w14:paraId="248D86C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X≥1000</w:t>
            </w:r>
          </w:p>
        </w:tc>
        <w:tc>
          <w:tcPr>
            <w:tcW w:w="1905" w:type="dxa"/>
            <w:noWrap w:val="0"/>
            <w:vAlign w:val="center"/>
          </w:tcPr>
          <w:p w14:paraId="5E8052E0">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300≤X＜1000</w:t>
            </w:r>
          </w:p>
        </w:tc>
        <w:tc>
          <w:tcPr>
            <w:tcW w:w="1695" w:type="dxa"/>
            <w:noWrap w:val="0"/>
            <w:vAlign w:val="center"/>
          </w:tcPr>
          <w:p w14:paraId="39529722">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20≤X＜300</w:t>
            </w:r>
          </w:p>
        </w:tc>
        <w:tc>
          <w:tcPr>
            <w:tcW w:w="1239" w:type="dxa"/>
            <w:noWrap w:val="0"/>
            <w:vAlign w:val="center"/>
          </w:tcPr>
          <w:p w14:paraId="27412927">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X＜20</w:t>
            </w:r>
          </w:p>
        </w:tc>
      </w:tr>
      <w:tr w14:paraId="060EC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continue"/>
            <w:noWrap w:val="0"/>
            <w:vAlign w:val="center"/>
          </w:tcPr>
          <w:p w14:paraId="611B0C9C">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12720D16">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5DC7586B">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3674EF62">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Y≥30000</w:t>
            </w:r>
          </w:p>
        </w:tc>
        <w:tc>
          <w:tcPr>
            <w:tcW w:w="1905" w:type="dxa"/>
            <w:noWrap w:val="0"/>
            <w:vAlign w:val="center"/>
          </w:tcPr>
          <w:p w14:paraId="2493487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3000≤Y＜30000</w:t>
            </w:r>
          </w:p>
        </w:tc>
        <w:tc>
          <w:tcPr>
            <w:tcW w:w="1695" w:type="dxa"/>
            <w:noWrap w:val="0"/>
            <w:vAlign w:val="center"/>
          </w:tcPr>
          <w:p w14:paraId="03F1AA4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200≤Y＜3000</w:t>
            </w:r>
          </w:p>
        </w:tc>
        <w:tc>
          <w:tcPr>
            <w:tcW w:w="1239" w:type="dxa"/>
            <w:noWrap w:val="0"/>
            <w:vAlign w:val="center"/>
          </w:tcPr>
          <w:p w14:paraId="7D5C3B8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Y＜200</w:t>
            </w:r>
          </w:p>
        </w:tc>
      </w:tr>
      <w:tr w14:paraId="647C1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restart"/>
            <w:noWrap w:val="0"/>
            <w:vAlign w:val="center"/>
          </w:tcPr>
          <w:p w14:paraId="36779B08">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仓储业*</w:t>
            </w:r>
          </w:p>
        </w:tc>
        <w:tc>
          <w:tcPr>
            <w:tcW w:w="1431" w:type="dxa"/>
            <w:noWrap w:val="0"/>
            <w:vAlign w:val="center"/>
          </w:tcPr>
          <w:p w14:paraId="2217103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从业人员(X)</w:t>
            </w:r>
          </w:p>
        </w:tc>
        <w:tc>
          <w:tcPr>
            <w:tcW w:w="664" w:type="dxa"/>
            <w:noWrap w:val="0"/>
            <w:vAlign w:val="center"/>
          </w:tcPr>
          <w:p w14:paraId="1CEEDDB1">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人</w:t>
            </w:r>
          </w:p>
        </w:tc>
        <w:tc>
          <w:tcPr>
            <w:tcW w:w="1277" w:type="dxa"/>
            <w:noWrap w:val="0"/>
            <w:vAlign w:val="center"/>
          </w:tcPr>
          <w:p w14:paraId="566C600F">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X≥200</w:t>
            </w:r>
          </w:p>
        </w:tc>
        <w:tc>
          <w:tcPr>
            <w:tcW w:w="1905" w:type="dxa"/>
            <w:noWrap w:val="0"/>
            <w:vAlign w:val="center"/>
          </w:tcPr>
          <w:p w14:paraId="3C6CB7F9">
            <w:pPr>
              <w:widowControl/>
              <w:ind w:left="4" w:leftChars="-51" w:hanging="126" w:hangingChars="60"/>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100≤X＜200</w:t>
            </w:r>
          </w:p>
        </w:tc>
        <w:tc>
          <w:tcPr>
            <w:tcW w:w="1695" w:type="dxa"/>
            <w:noWrap w:val="0"/>
            <w:vAlign w:val="center"/>
          </w:tcPr>
          <w:p w14:paraId="4ACD60E1">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20≤X＜100</w:t>
            </w:r>
          </w:p>
        </w:tc>
        <w:tc>
          <w:tcPr>
            <w:tcW w:w="1239" w:type="dxa"/>
            <w:noWrap w:val="0"/>
            <w:vAlign w:val="center"/>
          </w:tcPr>
          <w:p w14:paraId="32D35182">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X＜20</w:t>
            </w:r>
          </w:p>
        </w:tc>
      </w:tr>
      <w:tr w14:paraId="0159D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continue"/>
            <w:noWrap w:val="0"/>
            <w:vAlign w:val="center"/>
          </w:tcPr>
          <w:p w14:paraId="76B770F8">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270A35AF">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2AB6E993">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3CB13EAA">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Y≥30000</w:t>
            </w:r>
          </w:p>
        </w:tc>
        <w:tc>
          <w:tcPr>
            <w:tcW w:w="1905" w:type="dxa"/>
            <w:noWrap w:val="0"/>
            <w:vAlign w:val="center"/>
          </w:tcPr>
          <w:p w14:paraId="0E901D4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1000≤Y＜30000</w:t>
            </w:r>
          </w:p>
        </w:tc>
        <w:tc>
          <w:tcPr>
            <w:tcW w:w="1695" w:type="dxa"/>
            <w:noWrap w:val="0"/>
            <w:vAlign w:val="center"/>
          </w:tcPr>
          <w:p w14:paraId="37B1287D">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100≤Y＜1000</w:t>
            </w:r>
          </w:p>
        </w:tc>
        <w:tc>
          <w:tcPr>
            <w:tcW w:w="1239" w:type="dxa"/>
            <w:noWrap w:val="0"/>
            <w:vAlign w:val="center"/>
          </w:tcPr>
          <w:p w14:paraId="0DD388E6">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w:t>
            </w:r>
          </w:p>
        </w:tc>
      </w:tr>
      <w:tr w14:paraId="1780AE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restart"/>
            <w:noWrap w:val="0"/>
            <w:vAlign w:val="center"/>
          </w:tcPr>
          <w:p w14:paraId="33DAB1D1">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邮政业</w:t>
            </w:r>
          </w:p>
        </w:tc>
        <w:tc>
          <w:tcPr>
            <w:tcW w:w="1431" w:type="dxa"/>
            <w:noWrap w:val="0"/>
            <w:vAlign w:val="center"/>
          </w:tcPr>
          <w:p w14:paraId="40D9ECE2">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从业人员(X)</w:t>
            </w:r>
          </w:p>
        </w:tc>
        <w:tc>
          <w:tcPr>
            <w:tcW w:w="664" w:type="dxa"/>
            <w:noWrap w:val="0"/>
            <w:vAlign w:val="center"/>
          </w:tcPr>
          <w:p w14:paraId="0414616F">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人</w:t>
            </w:r>
          </w:p>
        </w:tc>
        <w:tc>
          <w:tcPr>
            <w:tcW w:w="1277" w:type="dxa"/>
            <w:noWrap w:val="0"/>
            <w:vAlign w:val="center"/>
          </w:tcPr>
          <w:p w14:paraId="11DF628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X≥1000</w:t>
            </w:r>
          </w:p>
        </w:tc>
        <w:tc>
          <w:tcPr>
            <w:tcW w:w="1905" w:type="dxa"/>
            <w:noWrap w:val="0"/>
            <w:vAlign w:val="center"/>
          </w:tcPr>
          <w:p w14:paraId="5A6178EA">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300≤X＜1000</w:t>
            </w:r>
          </w:p>
        </w:tc>
        <w:tc>
          <w:tcPr>
            <w:tcW w:w="1695" w:type="dxa"/>
            <w:noWrap w:val="0"/>
            <w:vAlign w:val="center"/>
          </w:tcPr>
          <w:p w14:paraId="07A889E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20≤X＜300</w:t>
            </w:r>
          </w:p>
        </w:tc>
        <w:tc>
          <w:tcPr>
            <w:tcW w:w="1239" w:type="dxa"/>
            <w:noWrap w:val="0"/>
            <w:vAlign w:val="center"/>
          </w:tcPr>
          <w:p w14:paraId="058DFFD6">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X＜20</w:t>
            </w:r>
          </w:p>
        </w:tc>
      </w:tr>
      <w:tr w14:paraId="548C8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continue"/>
            <w:noWrap w:val="0"/>
            <w:vAlign w:val="center"/>
          </w:tcPr>
          <w:p w14:paraId="79AFEE41">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6D970F3D">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79FFD133">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4F0D054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Y≥30000</w:t>
            </w:r>
          </w:p>
        </w:tc>
        <w:tc>
          <w:tcPr>
            <w:tcW w:w="1905" w:type="dxa"/>
            <w:noWrap w:val="0"/>
            <w:vAlign w:val="center"/>
          </w:tcPr>
          <w:p w14:paraId="602F1C1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2000≤Y＜30000</w:t>
            </w:r>
          </w:p>
        </w:tc>
        <w:tc>
          <w:tcPr>
            <w:tcW w:w="1695" w:type="dxa"/>
            <w:noWrap w:val="0"/>
            <w:vAlign w:val="center"/>
          </w:tcPr>
          <w:p w14:paraId="5A42CAB1">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100≤Y＜2000</w:t>
            </w:r>
          </w:p>
        </w:tc>
        <w:tc>
          <w:tcPr>
            <w:tcW w:w="1239" w:type="dxa"/>
            <w:noWrap w:val="0"/>
            <w:vAlign w:val="center"/>
          </w:tcPr>
          <w:p w14:paraId="7449175E">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w:t>
            </w:r>
          </w:p>
        </w:tc>
      </w:tr>
      <w:tr w14:paraId="45CE2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restart"/>
            <w:noWrap w:val="0"/>
            <w:vAlign w:val="center"/>
          </w:tcPr>
          <w:p w14:paraId="2A5DB3CF">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住宿业</w:t>
            </w:r>
          </w:p>
        </w:tc>
        <w:tc>
          <w:tcPr>
            <w:tcW w:w="1431" w:type="dxa"/>
            <w:noWrap w:val="0"/>
            <w:vAlign w:val="center"/>
          </w:tcPr>
          <w:p w14:paraId="3DD0F5EA">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从业人员(X)</w:t>
            </w:r>
          </w:p>
        </w:tc>
        <w:tc>
          <w:tcPr>
            <w:tcW w:w="664" w:type="dxa"/>
            <w:noWrap w:val="0"/>
            <w:vAlign w:val="center"/>
          </w:tcPr>
          <w:p w14:paraId="321555EC">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人</w:t>
            </w:r>
          </w:p>
        </w:tc>
        <w:tc>
          <w:tcPr>
            <w:tcW w:w="1277" w:type="dxa"/>
            <w:noWrap w:val="0"/>
            <w:vAlign w:val="center"/>
          </w:tcPr>
          <w:p w14:paraId="26C59AE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X≥300</w:t>
            </w:r>
          </w:p>
        </w:tc>
        <w:tc>
          <w:tcPr>
            <w:tcW w:w="1905" w:type="dxa"/>
            <w:noWrap w:val="0"/>
            <w:vAlign w:val="center"/>
          </w:tcPr>
          <w:p w14:paraId="23FB12A1">
            <w:pPr>
              <w:widowControl/>
              <w:ind w:left="4" w:leftChars="-51" w:hanging="126" w:hangingChars="60"/>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100≤X＜300 </w:t>
            </w:r>
          </w:p>
        </w:tc>
        <w:tc>
          <w:tcPr>
            <w:tcW w:w="1695" w:type="dxa"/>
            <w:noWrap w:val="0"/>
            <w:vAlign w:val="center"/>
          </w:tcPr>
          <w:p w14:paraId="2E55D5B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10≤X＜100</w:t>
            </w:r>
          </w:p>
        </w:tc>
        <w:tc>
          <w:tcPr>
            <w:tcW w:w="1239" w:type="dxa"/>
            <w:noWrap w:val="0"/>
            <w:vAlign w:val="center"/>
          </w:tcPr>
          <w:p w14:paraId="55EAF8B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X＜10</w:t>
            </w:r>
          </w:p>
        </w:tc>
      </w:tr>
      <w:tr w14:paraId="55074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continue"/>
            <w:noWrap w:val="0"/>
            <w:vAlign w:val="center"/>
          </w:tcPr>
          <w:p w14:paraId="304CFBF2">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6577A5C6">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26BCC55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1F576F31">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Y≥10000</w:t>
            </w:r>
          </w:p>
        </w:tc>
        <w:tc>
          <w:tcPr>
            <w:tcW w:w="1905" w:type="dxa"/>
            <w:noWrap w:val="0"/>
            <w:vAlign w:val="center"/>
          </w:tcPr>
          <w:p w14:paraId="693DFCF1">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2000≤Y＜10000</w:t>
            </w:r>
          </w:p>
        </w:tc>
        <w:tc>
          <w:tcPr>
            <w:tcW w:w="1695" w:type="dxa"/>
            <w:noWrap w:val="0"/>
            <w:vAlign w:val="center"/>
          </w:tcPr>
          <w:p w14:paraId="25D503FD">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100≤Y＜2000</w:t>
            </w:r>
          </w:p>
        </w:tc>
        <w:tc>
          <w:tcPr>
            <w:tcW w:w="1239" w:type="dxa"/>
            <w:noWrap w:val="0"/>
            <w:vAlign w:val="center"/>
          </w:tcPr>
          <w:p w14:paraId="6AA1446E">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w:t>
            </w:r>
          </w:p>
        </w:tc>
      </w:tr>
      <w:tr w14:paraId="762A3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restart"/>
            <w:noWrap w:val="0"/>
            <w:vAlign w:val="center"/>
          </w:tcPr>
          <w:p w14:paraId="12B06624">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餐饮业</w:t>
            </w:r>
          </w:p>
        </w:tc>
        <w:tc>
          <w:tcPr>
            <w:tcW w:w="1431" w:type="dxa"/>
            <w:noWrap w:val="0"/>
            <w:vAlign w:val="center"/>
          </w:tcPr>
          <w:p w14:paraId="5E8E52F1">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从业人员(X)</w:t>
            </w:r>
          </w:p>
        </w:tc>
        <w:tc>
          <w:tcPr>
            <w:tcW w:w="664" w:type="dxa"/>
            <w:noWrap w:val="0"/>
            <w:vAlign w:val="center"/>
          </w:tcPr>
          <w:p w14:paraId="589FD88D">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人</w:t>
            </w:r>
          </w:p>
        </w:tc>
        <w:tc>
          <w:tcPr>
            <w:tcW w:w="1277" w:type="dxa"/>
            <w:noWrap w:val="0"/>
            <w:vAlign w:val="center"/>
          </w:tcPr>
          <w:p w14:paraId="553A4CB2">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X≥300</w:t>
            </w:r>
          </w:p>
        </w:tc>
        <w:tc>
          <w:tcPr>
            <w:tcW w:w="1905" w:type="dxa"/>
            <w:noWrap w:val="0"/>
            <w:vAlign w:val="center"/>
          </w:tcPr>
          <w:p w14:paraId="2BF4CCDC">
            <w:pPr>
              <w:widowControl/>
              <w:ind w:left="4" w:leftChars="-51" w:hanging="126" w:hangingChars="60"/>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100≤X＜300 </w:t>
            </w:r>
          </w:p>
        </w:tc>
        <w:tc>
          <w:tcPr>
            <w:tcW w:w="1695" w:type="dxa"/>
            <w:noWrap w:val="0"/>
            <w:vAlign w:val="center"/>
          </w:tcPr>
          <w:p w14:paraId="371CDAD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10≤X＜100</w:t>
            </w:r>
          </w:p>
        </w:tc>
        <w:tc>
          <w:tcPr>
            <w:tcW w:w="1239" w:type="dxa"/>
            <w:noWrap w:val="0"/>
            <w:vAlign w:val="center"/>
          </w:tcPr>
          <w:p w14:paraId="70BEC3BA">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X＜10</w:t>
            </w:r>
          </w:p>
        </w:tc>
      </w:tr>
      <w:tr w14:paraId="45A7D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continue"/>
            <w:noWrap w:val="0"/>
            <w:vAlign w:val="center"/>
          </w:tcPr>
          <w:p w14:paraId="744CEBA7">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00ABE21A">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0E50E17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6A1D027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Y≥10000</w:t>
            </w:r>
          </w:p>
        </w:tc>
        <w:tc>
          <w:tcPr>
            <w:tcW w:w="1905" w:type="dxa"/>
            <w:noWrap w:val="0"/>
            <w:vAlign w:val="center"/>
          </w:tcPr>
          <w:p w14:paraId="5CF1A432">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2000≤Y＜10000</w:t>
            </w:r>
          </w:p>
        </w:tc>
        <w:tc>
          <w:tcPr>
            <w:tcW w:w="1695" w:type="dxa"/>
            <w:noWrap w:val="0"/>
            <w:vAlign w:val="center"/>
          </w:tcPr>
          <w:p w14:paraId="370E661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100≤Y＜2000</w:t>
            </w:r>
          </w:p>
        </w:tc>
        <w:tc>
          <w:tcPr>
            <w:tcW w:w="1239" w:type="dxa"/>
            <w:noWrap w:val="0"/>
            <w:vAlign w:val="center"/>
          </w:tcPr>
          <w:p w14:paraId="6E44799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w:t>
            </w:r>
          </w:p>
        </w:tc>
      </w:tr>
      <w:tr w14:paraId="4174B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restart"/>
            <w:noWrap w:val="0"/>
            <w:vAlign w:val="center"/>
          </w:tcPr>
          <w:p w14:paraId="1F27D96F">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信息传输业 *</w:t>
            </w:r>
          </w:p>
        </w:tc>
        <w:tc>
          <w:tcPr>
            <w:tcW w:w="1431" w:type="dxa"/>
            <w:noWrap w:val="0"/>
            <w:vAlign w:val="center"/>
          </w:tcPr>
          <w:p w14:paraId="4C2D166C">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从业人员(X)</w:t>
            </w:r>
          </w:p>
        </w:tc>
        <w:tc>
          <w:tcPr>
            <w:tcW w:w="664" w:type="dxa"/>
            <w:noWrap w:val="0"/>
            <w:vAlign w:val="center"/>
          </w:tcPr>
          <w:p w14:paraId="4644BBB6">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人</w:t>
            </w:r>
          </w:p>
        </w:tc>
        <w:tc>
          <w:tcPr>
            <w:tcW w:w="1277" w:type="dxa"/>
            <w:noWrap w:val="0"/>
            <w:vAlign w:val="center"/>
          </w:tcPr>
          <w:p w14:paraId="280D9EEA">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X≥2000</w:t>
            </w:r>
          </w:p>
        </w:tc>
        <w:tc>
          <w:tcPr>
            <w:tcW w:w="1905" w:type="dxa"/>
            <w:noWrap w:val="0"/>
            <w:vAlign w:val="center"/>
          </w:tcPr>
          <w:p w14:paraId="505EEFA0">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100≤X＜2000</w:t>
            </w:r>
          </w:p>
        </w:tc>
        <w:tc>
          <w:tcPr>
            <w:tcW w:w="1695" w:type="dxa"/>
            <w:noWrap w:val="0"/>
            <w:vAlign w:val="center"/>
          </w:tcPr>
          <w:p w14:paraId="7B31B93D">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10≤X＜100</w:t>
            </w:r>
          </w:p>
        </w:tc>
        <w:tc>
          <w:tcPr>
            <w:tcW w:w="1239" w:type="dxa"/>
            <w:noWrap w:val="0"/>
            <w:vAlign w:val="center"/>
          </w:tcPr>
          <w:p w14:paraId="2539A392">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X＜10</w:t>
            </w:r>
          </w:p>
        </w:tc>
      </w:tr>
      <w:tr w14:paraId="1DDD5A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continue"/>
            <w:noWrap w:val="0"/>
            <w:vAlign w:val="center"/>
          </w:tcPr>
          <w:p w14:paraId="503F5573">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7D384725">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481C2600">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15BA7E6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Y≥100000</w:t>
            </w:r>
          </w:p>
        </w:tc>
        <w:tc>
          <w:tcPr>
            <w:tcW w:w="1905" w:type="dxa"/>
            <w:noWrap w:val="0"/>
            <w:vAlign w:val="center"/>
          </w:tcPr>
          <w:p w14:paraId="7CE55D7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1000≤Y＜100000</w:t>
            </w:r>
          </w:p>
        </w:tc>
        <w:tc>
          <w:tcPr>
            <w:tcW w:w="1695" w:type="dxa"/>
            <w:noWrap w:val="0"/>
            <w:vAlign w:val="center"/>
          </w:tcPr>
          <w:p w14:paraId="46A0C11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100≤Y＜1000</w:t>
            </w:r>
          </w:p>
        </w:tc>
        <w:tc>
          <w:tcPr>
            <w:tcW w:w="1239" w:type="dxa"/>
            <w:noWrap w:val="0"/>
            <w:vAlign w:val="center"/>
          </w:tcPr>
          <w:p w14:paraId="4758551B">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w:t>
            </w:r>
          </w:p>
        </w:tc>
      </w:tr>
      <w:tr w14:paraId="38BA0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exact"/>
          <w:jc w:val="center"/>
        </w:trPr>
        <w:tc>
          <w:tcPr>
            <w:tcW w:w="1886" w:type="dxa"/>
            <w:vMerge w:val="restart"/>
            <w:noWrap w:val="0"/>
            <w:vAlign w:val="center"/>
          </w:tcPr>
          <w:p w14:paraId="56D6B7DE">
            <w:pPr>
              <w:widowControl/>
              <w:spacing w:line="240" w:lineRule="exact"/>
              <w:jc w:val="left"/>
              <w:rPr>
                <w:rFonts w:hint="eastAsia" w:ascii="宋体" w:hAnsi="宋体" w:eastAsia="宋体" w:cs="宋体"/>
                <w:strike w:val="0"/>
                <w:dstrike w:val="0"/>
                <w:color w:val="auto"/>
                <w:spacing w:val="-12"/>
                <w:kern w:val="0"/>
                <w:sz w:val="21"/>
                <w:szCs w:val="21"/>
                <w:highlight w:val="none"/>
              </w:rPr>
            </w:pPr>
            <w:r>
              <w:rPr>
                <w:rFonts w:hint="eastAsia" w:ascii="宋体" w:hAnsi="宋体" w:eastAsia="宋体" w:cs="宋体"/>
                <w:strike w:val="0"/>
                <w:dstrike w:val="0"/>
                <w:color w:val="auto"/>
                <w:spacing w:val="-12"/>
                <w:kern w:val="0"/>
                <w:sz w:val="21"/>
                <w:szCs w:val="21"/>
                <w:highlight w:val="none"/>
              </w:rPr>
              <w:t>软件和信息技术服</w:t>
            </w:r>
            <w:r>
              <w:rPr>
                <w:rFonts w:hint="eastAsia" w:ascii="宋体" w:hAnsi="宋体" w:eastAsia="宋体" w:cs="宋体"/>
                <w:strike w:val="0"/>
                <w:dstrike w:val="0"/>
                <w:color w:val="auto"/>
                <w:kern w:val="0"/>
                <w:sz w:val="21"/>
                <w:szCs w:val="21"/>
                <w:highlight w:val="none"/>
              </w:rPr>
              <w:t>务业</w:t>
            </w:r>
          </w:p>
        </w:tc>
        <w:tc>
          <w:tcPr>
            <w:tcW w:w="1431" w:type="dxa"/>
            <w:noWrap w:val="0"/>
            <w:vAlign w:val="center"/>
          </w:tcPr>
          <w:p w14:paraId="7A98D040">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从业人员(X)</w:t>
            </w:r>
          </w:p>
        </w:tc>
        <w:tc>
          <w:tcPr>
            <w:tcW w:w="664" w:type="dxa"/>
            <w:noWrap w:val="0"/>
            <w:vAlign w:val="center"/>
          </w:tcPr>
          <w:p w14:paraId="04C238FB">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人</w:t>
            </w:r>
          </w:p>
        </w:tc>
        <w:tc>
          <w:tcPr>
            <w:tcW w:w="1277" w:type="dxa"/>
            <w:noWrap w:val="0"/>
            <w:vAlign w:val="center"/>
          </w:tcPr>
          <w:p w14:paraId="762F0BCA">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X≥300</w:t>
            </w:r>
          </w:p>
        </w:tc>
        <w:tc>
          <w:tcPr>
            <w:tcW w:w="1905" w:type="dxa"/>
            <w:noWrap w:val="0"/>
            <w:vAlign w:val="center"/>
          </w:tcPr>
          <w:p w14:paraId="54234427">
            <w:pPr>
              <w:widowControl/>
              <w:ind w:left="4" w:leftChars="-51" w:hanging="126" w:hangingChars="60"/>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100≤X＜300 </w:t>
            </w:r>
          </w:p>
        </w:tc>
        <w:tc>
          <w:tcPr>
            <w:tcW w:w="1695" w:type="dxa"/>
            <w:noWrap w:val="0"/>
            <w:vAlign w:val="center"/>
          </w:tcPr>
          <w:p w14:paraId="0A359BA3">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10≤X＜100</w:t>
            </w:r>
          </w:p>
        </w:tc>
        <w:tc>
          <w:tcPr>
            <w:tcW w:w="1239" w:type="dxa"/>
            <w:noWrap w:val="0"/>
            <w:vAlign w:val="center"/>
          </w:tcPr>
          <w:p w14:paraId="2B872F7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X＜10</w:t>
            </w:r>
          </w:p>
        </w:tc>
      </w:tr>
      <w:tr w14:paraId="2E77D4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exact"/>
          <w:jc w:val="center"/>
        </w:trPr>
        <w:tc>
          <w:tcPr>
            <w:tcW w:w="1886" w:type="dxa"/>
            <w:vMerge w:val="continue"/>
            <w:noWrap w:val="0"/>
            <w:vAlign w:val="center"/>
          </w:tcPr>
          <w:p w14:paraId="20C0616F">
            <w:pPr>
              <w:widowControl/>
              <w:jc w:val="left"/>
              <w:rPr>
                <w:rFonts w:hint="eastAsia" w:ascii="宋体" w:hAnsi="宋体" w:eastAsia="宋体" w:cs="宋体"/>
                <w:strike w:val="0"/>
                <w:dstrike w:val="0"/>
                <w:color w:val="auto"/>
                <w:spacing w:val="-12"/>
                <w:kern w:val="0"/>
                <w:sz w:val="21"/>
                <w:szCs w:val="21"/>
                <w:highlight w:val="none"/>
              </w:rPr>
            </w:pPr>
          </w:p>
        </w:tc>
        <w:tc>
          <w:tcPr>
            <w:tcW w:w="1431" w:type="dxa"/>
            <w:noWrap w:val="0"/>
            <w:vAlign w:val="center"/>
          </w:tcPr>
          <w:p w14:paraId="711280A6">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43D854F3">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110034F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Y≥10000</w:t>
            </w:r>
          </w:p>
        </w:tc>
        <w:tc>
          <w:tcPr>
            <w:tcW w:w="1905" w:type="dxa"/>
            <w:noWrap w:val="0"/>
            <w:vAlign w:val="center"/>
          </w:tcPr>
          <w:p w14:paraId="473F88BF">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1000≤Y＜10000</w:t>
            </w:r>
          </w:p>
        </w:tc>
        <w:tc>
          <w:tcPr>
            <w:tcW w:w="1695" w:type="dxa"/>
            <w:noWrap w:val="0"/>
            <w:vAlign w:val="center"/>
          </w:tcPr>
          <w:p w14:paraId="4241DE0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50≤Y＜1000</w:t>
            </w:r>
          </w:p>
        </w:tc>
        <w:tc>
          <w:tcPr>
            <w:tcW w:w="1239" w:type="dxa"/>
            <w:noWrap w:val="0"/>
            <w:vAlign w:val="center"/>
          </w:tcPr>
          <w:p w14:paraId="1F7BAFC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Y＜50</w:t>
            </w:r>
          </w:p>
        </w:tc>
      </w:tr>
      <w:tr w14:paraId="111BD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exact"/>
          <w:jc w:val="center"/>
        </w:trPr>
        <w:tc>
          <w:tcPr>
            <w:tcW w:w="1886" w:type="dxa"/>
            <w:vMerge w:val="restart"/>
            <w:noWrap w:val="0"/>
            <w:vAlign w:val="center"/>
          </w:tcPr>
          <w:p w14:paraId="4E245FC5">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房地产开发经营</w:t>
            </w:r>
          </w:p>
        </w:tc>
        <w:tc>
          <w:tcPr>
            <w:tcW w:w="1431" w:type="dxa"/>
            <w:noWrap w:val="0"/>
            <w:vAlign w:val="center"/>
          </w:tcPr>
          <w:p w14:paraId="372BBE1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5B4B011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039344F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Y≥200000</w:t>
            </w:r>
          </w:p>
        </w:tc>
        <w:tc>
          <w:tcPr>
            <w:tcW w:w="1905" w:type="dxa"/>
            <w:noWrap w:val="0"/>
            <w:vAlign w:val="center"/>
          </w:tcPr>
          <w:p w14:paraId="6F499E27">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1000≤Y＜200000</w:t>
            </w:r>
          </w:p>
        </w:tc>
        <w:tc>
          <w:tcPr>
            <w:tcW w:w="1695" w:type="dxa"/>
            <w:noWrap w:val="0"/>
            <w:vAlign w:val="center"/>
          </w:tcPr>
          <w:p w14:paraId="42337A12">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100≤Y＜1000</w:t>
            </w:r>
          </w:p>
        </w:tc>
        <w:tc>
          <w:tcPr>
            <w:tcW w:w="1239" w:type="dxa"/>
            <w:noWrap w:val="0"/>
            <w:vAlign w:val="center"/>
          </w:tcPr>
          <w:p w14:paraId="0F326416">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w:t>
            </w:r>
          </w:p>
        </w:tc>
      </w:tr>
      <w:tr w14:paraId="3F5AC0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exact"/>
          <w:jc w:val="center"/>
        </w:trPr>
        <w:tc>
          <w:tcPr>
            <w:tcW w:w="1886" w:type="dxa"/>
            <w:vMerge w:val="continue"/>
            <w:noWrap w:val="0"/>
            <w:vAlign w:val="center"/>
          </w:tcPr>
          <w:p w14:paraId="1A09774E">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0587BB70">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资产总额(Z)</w:t>
            </w:r>
          </w:p>
        </w:tc>
        <w:tc>
          <w:tcPr>
            <w:tcW w:w="664" w:type="dxa"/>
            <w:noWrap w:val="0"/>
            <w:vAlign w:val="center"/>
          </w:tcPr>
          <w:p w14:paraId="52AE91F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2065DDE2">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Z≥10000</w:t>
            </w:r>
          </w:p>
        </w:tc>
        <w:tc>
          <w:tcPr>
            <w:tcW w:w="1905" w:type="dxa"/>
            <w:noWrap w:val="0"/>
            <w:vAlign w:val="center"/>
          </w:tcPr>
          <w:p w14:paraId="09BD5560">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5000≤Z＜10000</w:t>
            </w:r>
          </w:p>
        </w:tc>
        <w:tc>
          <w:tcPr>
            <w:tcW w:w="1695" w:type="dxa"/>
            <w:noWrap w:val="0"/>
            <w:vAlign w:val="center"/>
          </w:tcPr>
          <w:p w14:paraId="5E3FCF16">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2000≤Z＜5000   </w:t>
            </w:r>
          </w:p>
        </w:tc>
        <w:tc>
          <w:tcPr>
            <w:tcW w:w="1239" w:type="dxa"/>
            <w:noWrap w:val="0"/>
            <w:vAlign w:val="center"/>
          </w:tcPr>
          <w:p w14:paraId="38A4EDB3">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Z＜2000</w:t>
            </w:r>
          </w:p>
        </w:tc>
      </w:tr>
      <w:tr w14:paraId="04ABE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exact"/>
          <w:jc w:val="center"/>
        </w:trPr>
        <w:tc>
          <w:tcPr>
            <w:tcW w:w="1886" w:type="dxa"/>
            <w:vMerge w:val="restart"/>
            <w:noWrap w:val="0"/>
            <w:vAlign w:val="center"/>
          </w:tcPr>
          <w:p w14:paraId="75F15C11">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物业管理</w:t>
            </w:r>
          </w:p>
        </w:tc>
        <w:tc>
          <w:tcPr>
            <w:tcW w:w="1431" w:type="dxa"/>
            <w:noWrap w:val="0"/>
            <w:vAlign w:val="center"/>
          </w:tcPr>
          <w:p w14:paraId="4293F7E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从业人员(X)</w:t>
            </w:r>
          </w:p>
        </w:tc>
        <w:tc>
          <w:tcPr>
            <w:tcW w:w="664" w:type="dxa"/>
            <w:noWrap w:val="0"/>
            <w:vAlign w:val="center"/>
          </w:tcPr>
          <w:p w14:paraId="16FE16A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人</w:t>
            </w:r>
          </w:p>
        </w:tc>
        <w:tc>
          <w:tcPr>
            <w:tcW w:w="1277" w:type="dxa"/>
            <w:noWrap w:val="0"/>
            <w:vAlign w:val="center"/>
          </w:tcPr>
          <w:p w14:paraId="20735C1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X≥1000</w:t>
            </w:r>
          </w:p>
        </w:tc>
        <w:tc>
          <w:tcPr>
            <w:tcW w:w="1905" w:type="dxa"/>
            <w:noWrap w:val="0"/>
            <w:vAlign w:val="center"/>
          </w:tcPr>
          <w:p w14:paraId="2A24F02B">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300≤X＜1000</w:t>
            </w:r>
          </w:p>
        </w:tc>
        <w:tc>
          <w:tcPr>
            <w:tcW w:w="1695" w:type="dxa"/>
            <w:noWrap w:val="0"/>
            <w:vAlign w:val="center"/>
          </w:tcPr>
          <w:p w14:paraId="34314670">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100≤X＜300 </w:t>
            </w:r>
          </w:p>
        </w:tc>
        <w:tc>
          <w:tcPr>
            <w:tcW w:w="1239" w:type="dxa"/>
            <w:noWrap w:val="0"/>
            <w:vAlign w:val="center"/>
          </w:tcPr>
          <w:p w14:paraId="13B6EA4A">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X＜100</w:t>
            </w:r>
          </w:p>
        </w:tc>
      </w:tr>
      <w:tr w14:paraId="79116D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exact"/>
          <w:jc w:val="center"/>
        </w:trPr>
        <w:tc>
          <w:tcPr>
            <w:tcW w:w="1886" w:type="dxa"/>
            <w:vMerge w:val="continue"/>
            <w:noWrap w:val="0"/>
            <w:vAlign w:val="center"/>
          </w:tcPr>
          <w:p w14:paraId="4E6BC0B6">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3DE55F6D">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08E0AD7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196272B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Y≥5000</w:t>
            </w:r>
          </w:p>
        </w:tc>
        <w:tc>
          <w:tcPr>
            <w:tcW w:w="1905" w:type="dxa"/>
            <w:noWrap w:val="0"/>
            <w:vAlign w:val="center"/>
          </w:tcPr>
          <w:p w14:paraId="6FF09D91">
            <w:pPr>
              <w:widowControl/>
              <w:ind w:left="4" w:leftChars="-51" w:hanging="126" w:hangingChars="60"/>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1000≤Y＜5000 </w:t>
            </w:r>
          </w:p>
        </w:tc>
        <w:tc>
          <w:tcPr>
            <w:tcW w:w="1695" w:type="dxa"/>
            <w:noWrap w:val="0"/>
            <w:vAlign w:val="center"/>
          </w:tcPr>
          <w:p w14:paraId="496DDE93">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500≤Y＜1000</w:t>
            </w:r>
          </w:p>
        </w:tc>
        <w:tc>
          <w:tcPr>
            <w:tcW w:w="1239" w:type="dxa"/>
            <w:noWrap w:val="0"/>
            <w:vAlign w:val="center"/>
          </w:tcPr>
          <w:p w14:paraId="0B1962DD">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Y＜500</w:t>
            </w:r>
          </w:p>
        </w:tc>
      </w:tr>
      <w:tr w14:paraId="74012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exact"/>
          <w:jc w:val="center"/>
        </w:trPr>
        <w:tc>
          <w:tcPr>
            <w:tcW w:w="1886" w:type="dxa"/>
            <w:vMerge w:val="restart"/>
            <w:noWrap w:val="0"/>
            <w:vAlign w:val="center"/>
          </w:tcPr>
          <w:p w14:paraId="4A653DAD">
            <w:pPr>
              <w:widowControl/>
              <w:spacing w:line="240" w:lineRule="exact"/>
              <w:jc w:val="left"/>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租赁和商务服务业</w:t>
            </w:r>
          </w:p>
        </w:tc>
        <w:tc>
          <w:tcPr>
            <w:tcW w:w="1431" w:type="dxa"/>
            <w:noWrap w:val="0"/>
            <w:vAlign w:val="center"/>
          </w:tcPr>
          <w:p w14:paraId="3212E307">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从业人员(X)</w:t>
            </w:r>
          </w:p>
        </w:tc>
        <w:tc>
          <w:tcPr>
            <w:tcW w:w="664" w:type="dxa"/>
            <w:noWrap w:val="0"/>
            <w:vAlign w:val="center"/>
          </w:tcPr>
          <w:p w14:paraId="25E62C6C">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人</w:t>
            </w:r>
          </w:p>
        </w:tc>
        <w:tc>
          <w:tcPr>
            <w:tcW w:w="1277" w:type="dxa"/>
            <w:noWrap w:val="0"/>
            <w:vAlign w:val="center"/>
          </w:tcPr>
          <w:p w14:paraId="56D224D1">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X≥300</w:t>
            </w:r>
          </w:p>
        </w:tc>
        <w:tc>
          <w:tcPr>
            <w:tcW w:w="1905" w:type="dxa"/>
            <w:noWrap w:val="0"/>
            <w:vAlign w:val="center"/>
          </w:tcPr>
          <w:p w14:paraId="2B081036">
            <w:pPr>
              <w:widowControl/>
              <w:ind w:left="4" w:leftChars="-51" w:hanging="126" w:hangingChars="60"/>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 xml:space="preserve">100≤X＜300 </w:t>
            </w:r>
          </w:p>
        </w:tc>
        <w:tc>
          <w:tcPr>
            <w:tcW w:w="1695" w:type="dxa"/>
            <w:noWrap w:val="0"/>
            <w:vAlign w:val="center"/>
          </w:tcPr>
          <w:p w14:paraId="16D95EB3">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 xml:space="preserve"> 10≤X＜100</w:t>
            </w:r>
          </w:p>
        </w:tc>
        <w:tc>
          <w:tcPr>
            <w:tcW w:w="1239" w:type="dxa"/>
            <w:noWrap w:val="0"/>
            <w:vAlign w:val="center"/>
          </w:tcPr>
          <w:p w14:paraId="6D02E50C">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X＜10</w:t>
            </w:r>
          </w:p>
        </w:tc>
      </w:tr>
      <w:tr w14:paraId="0FBEF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exact"/>
          <w:jc w:val="center"/>
        </w:trPr>
        <w:tc>
          <w:tcPr>
            <w:tcW w:w="1886" w:type="dxa"/>
            <w:vMerge w:val="continue"/>
            <w:noWrap w:val="0"/>
            <w:vAlign w:val="center"/>
          </w:tcPr>
          <w:p w14:paraId="6F6B770B">
            <w:pPr>
              <w:widowControl/>
              <w:jc w:val="left"/>
              <w:rPr>
                <w:rFonts w:hint="eastAsia" w:ascii="宋体" w:hAnsi="宋体" w:eastAsia="宋体" w:cs="宋体"/>
                <w:b w:val="0"/>
                <w:bCs w:val="0"/>
                <w:strike w:val="0"/>
                <w:dstrike w:val="0"/>
                <w:color w:val="auto"/>
                <w:kern w:val="0"/>
                <w:sz w:val="21"/>
                <w:szCs w:val="21"/>
                <w:highlight w:val="none"/>
              </w:rPr>
            </w:pPr>
          </w:p>
        </w:tc>
        <w:tc>
          <w:tcPr>
            <w:tcW w:w="1431" w:type="dxa"/>
            <w:noWrap w:val="0"/>
            <w:vAlign w:val="center"/>
          </w:tcPr>
          <w:p w14:paraId="09B046E8">
            <w:pPr>
              <w:widowControl/>
              <w:spacing w:line="240" w:lineRule="exact"/>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资产总额(Z)</w:t>
            </w:r>
          </w:p>
        </w:tc>
        <w:tc>
          <w:tcPr>
            <w:tcW w:w="664" w:type="dxa"/>
            <w:noWrap w:val="0"/>
            <w:vAlign w:val="center"/>
          </w:tcPr>
          <w:p w14:paraId="35055271">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万元</w:t>
            </w:r>
          </w:p>
        </w:tc>
        <w:tc>
          <w:tcPr>
            <w:tcW w:w="1277" w:type="dxa"/>
            <w:noWrap w:val="0"/>
            <w:vAlign w:val="center"/>
          </w:tcPr>
          <w:p w14:paraId="395BB864">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Z≥120000</w:t>
            </w:r>
          </w:p>
        </w:tc>
        <w:tc>
          <w:tcPr>
            <w:tcW w:w="1905" w:type="dxa"/>
            <w:noWrap w:val="0"/>
            <w:vAlign w:val="center"/>
          </w:tcPr>
          <w:p w14:paraId="22B91931">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 xml:space="preserve"> 8000≤Z＜120000</w:t>
            </w:r>
          </w:p>
        </w:tc>
        <w:tc>
          <w:tcPr>
            <w:tcW w:w="1695" w:type="dxa"/>
            <w:noWrap w:val="0"/>
            <w:vAlign w:val="center"/>
          </w:tcPr>
          <w:p w14:paraId="7A337714">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 xml:space="preserve"> 100≤Z＜8000</w:t>
            </w:r>
          </w:p>
        </w:tc>
        <w:tc>
          <w:tcPr>
            <w:tcW w:w="1239" w:type="dxa"/>
            <w:noWrap w:val="0"/>
            <w:vAlign w:val="center"/>
          </w:tcPr>
          <w:p w14:paraId="57235848">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Z＜100</w:t>
            </w:r>
          </w:p>
        </w:tc>
      </w:tr>
      <w:tr w14:paraId="423DB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7" w:hRule="exact"/>
          <w:jc w:val="center"/>
        </w:trPr>
        <w:tc>
          <w:tcPr>
            <w:tcW w:w="1886" w:type="dxa"/>
            <w:noWrap w:val="0"/>
            <w:vAlign w:val="center"/>
          </w:tcPr>
          <w:p w14:paraId="16A525F5">
            <w:pPr>
              <w:widowControl/>
              <w:spacing w:line="240" w:lineRule="exact"/>
              <w:jc w:val="left"/>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其他未列明行业 *</w:t>
            </w:r>
          </w:p>
        </w:tc>
        <w:tc>
          <w:tcPr>
            <w:tcW w:w="1431" w:type="dxa"/>
            <w:noWrap w:val="0"/>
            <w:vAlign w:val="center"/>
          </w:tcPr>
          <w:p w14:paraId="1D708E64">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从业人员(X)</w:t>
            </w:r>
          </w:p>
        </w:tc>
        <w:tc>
          <w:tcPr>
            <w:tcW w:w="664" w:type="dxa"/>
            <w:noWrap w:val="0"/>
            <w:vAlign w:val="center"/>
          </w:tcPr>
          <w:p w14:paraId="6E88ED3D">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人</w:t>
            </w:r>
          </w:p>
        </w:tc>
        <w:tc>
          <w:tcPr>
            <w:tcW w:w="1277" w:type="dxa"/>
            <w:noWrap w:val="0"/>
            <w:vAlign w:val="center"/>
          </w:tcPr>
          <w:p w14:paraId="24522EFE">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X≥300</w:t>
            </w:r>
          </w:p>
        </w:tc>
        <w:tc>
          <w:tcPr>
            <w:tcW w:w="1905" w:type="dxa"/>
            <w:noWrap w:val="0"/>
            <w:vAlign w:val="center"/>
          </w:tcPr>
          <w:p w14:paraId="7A3D2747">
            <w:pPr>
              <w:widowControl/>
              <w:ind w:left="4" w:leftChars="-51" w:hanging="126" w:hangingChars="60"/>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 xml:space="preserve">100≤X＜300 </w:t>
            </w:r>
          </w:p>
        </w:tc>
        <w:tc>
          <w:tcPr>
            <w:tcW w:w="1695" w:type="dxa"/>
            <w:noWrap w:val="0"/>
            <w:vAlign w:val="center"/>
          </w:tcPr>
          <w:p w14:paraId="49812843">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 xml:space="preserve"> 10≤X＜100</w:t>
            </w:r>
          </w:p>
        </w:tc>
        <w:tc>
          <w:tcPr>
            <w:tcW w:w="1239" w:type="dxa"/>
            <w:noWrap w:val="0"/>
            <w:vAlign w:val="center"/>
          </w:tcPr>
          <w:p w14:paraId="718F49B2">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X＜10</w:t>
            </w:r>
          </w:p>
        </w:tc>
      </w:tr>
    </w:tbl>
    <w:p w14:paraId="530CAA26">
      <w:pPr>
        <w:widowControl/>
        <w:spacing w:line="540" w:lineRule="exact"/>
        <w:rPr>
          <w:rFonts w:hint="eastAsia" w:ascii="宋体" w:hAnsi="宋体" w:eastAsia="宋体" w:cs="宋体"/>
          <w:b w:val="0"/>
          <w:bCs w:val="0"/>
          <w:strike w:val="0"/>
          <w:dstrike w:val="0"/>
          <w:color w:val="auto"/>
          <w:spacing w:val="8"/>
          <w:kern w:val="0"/>
          <w:sz w:val="21"/>
          <w:szCs w:val="21"/>
          <w:highlight w:val="none"/>
        </w:rPr>
      </w:pPr>
      <w:r>
        <w:rPr>
          <w:rFonts w:hint="eastAsia" w:ascii="宋体" w:hAnsi="宋体" w:eastAsia="宋体" w:cs="宋体"/>
          <w:b w:val="0"/>
          <w:bCs w:val="0"/>
          <w:strike w:val="0"/>
          <w:dstrike w:val="0"/>
          <w:color w:val="auto"/>
          <w:spacing w:val="8"/>
          <w:kern w:val="0"/>
          <w:sz w:val="21"/>
          <w:szCs w:val="21"/>
          <w:highlight w:val="none"/>
        </w:rPr>
        <w:t>说明：</w:t>
      </w:r>
    </w:p>
    <w:p w14:paraId="0F1C96BD">
      <w:pPr>
        <w:pStyle w:val="14"/>
        <w:numPr>
          <w:ilvl w:val="0"/>
          <w:numId w:val="0"/>
        </w:numPr>
        <w:ind w:left="360" w:leftChars="0"/>
        <w:rPr>
          <w:rFonts w:hint="eastAsia" w:ascii="宋体" w:hAnsi="宋体" w:eastAsia="宋体" w:cs="宋体"/>
          <w:b w:val="0"/>
          <w:bCs w:val="0"/>
          <w:strike w:val="0"/>
          <w:dstrike w:val="0"/>
          <w:color w:val="auto"/>
          <w:spacing w:val="8"/>
          <w:kern w:val="0"/>
          <w:sz w:val="21"/>
          <w:szCs w:val="21"/>
          <w:highlight w:val="none"/>
        </w:rPr>
      </w:pPr>
      <w:r>
        <w:rPr>
          <w:rFonts w:hint="eastAsia" w:ascii="宋体" w:hAnsi="宋体" w:eastAsia="宋体" w:cs="宋体"/>
          <w:b w:val="0"/>
          <w:bCs w:val="0"/>
          <w:strike w:val="0"/>
          <w:dstrike w:val="0"/>
          <w:color w:val="auto"/>
          <w:spacing w:val="8"/>
          <w:kern w:val="0"/>
          <w:sz w:val="21"/>
          <w:szCs w:val="21"/>
          <w:highlight w:val="none"/>
          <w:lang w:val="en-US" w:eastAsia="zh-CN"/>
        </w:rPr>
        <w:t>1.</w:t>
      </w:r>
      <w:r>
        <w:rPr>
          <w:rFonts w:hint="eastAsia" w:ascii="宋体" w:hAnsi="宋体" w:eastAsia="宋体" w:cs="宋体"/>
          <w:b w:val="0"/>
          <w:bCs w:val="0"/>
          <w:strike w:val="0"/>
          <w:dstrike w:val="0"/>
          <w:color w:val="auto"/>
          <w:spacing w:val="8"/>
          <w:kern w:val="0"/>
          <w:sz w:val="21"/>
          <w:szCs w:val="21"/>
          <w:highlight w:val="none"/>
        </w:rPr>
        <w:t>大型、中型和小型企业须同时满足所列指标的下限，否则下划一档；微型企业只须满足所列指标中的一项即可。</w:t>
      </w:r>
    </w:p>
    <w:p w14:paraId="0AE92D63">
      <w:pPr>
        <w:pStyle w:val="14"/>
        <w:numPr>
          <w:ilvl w:val="0"/>
          <w:numId w:val="0"/>
        </w:numPr>
        <w:ind w:left="360" w:leftChars="0"/>
        <w:rPr>
          <w:rFonts w:hint="eastAsia" w:ascii="宋体" w:hAnsi="宋体" w:eastAsia="宋体" w:cs="宋体"/>
          <w:b w:val="0"/>
          <w:bCs w:val="0"/>
          <w:strike w:val="0"/>
          <w:dstrike w:val="0"/>
          <w:color w:val="auto"/>
          <w:spacing w:val="8"/>
          <w:kern w:val="0"/>
          <w:sz w:val="21"/>
          <w:szCs w:val="21"/>
          <w:highlight w:val="none"/>
          <w:lang w:val="en-US" w:eastAsia="zh-CN"/>
        </w:rPr>
      </w:pPr>
      <w:r>
        <w:rPr>
          <w:rFonts w:hint="eastAsia" w:ascii="宋体" w:hAnsi="宋体" w:eastAsia="宋体" w:cs="宋体"/>
          <w:b w:val="0"/>
          <w:bCs w:val="0"/>
          <w:strike w:val="0"/>
          <w:dstrike w:val="0"/>
          <w:color w:val="auto"/>
          <w:spacing w:val="8"/>
          <w:kern w:val="0"/>
          <w:sz w:val="21"/>
          <w:szCs w:val="21"/>
          <w:highlight w:val="none"/>
          <w:lang w:val="en-US" w:eastAsia="zh-CN"/>
        </w:rPr>
        <w:t>...</w:t>
      </w:r>
    </w:p>
    <w:p w14:paraId="59732BE6">
      <w:pPr>
        <w:tabs>
          <w:tab w:val="left" w:pos="1680"/>
        </w:tabs>
        <w:snapToGrid w:val="0"/>
        <w:rPr>
          <w:rFonts w:hint="eastAsia" w:ascii="宋体" w:hAnsi="宋体" w:eastAsia="宋体" w:cs="宋体"/>
          <w:color w:val="auto"/>
          <w:highlight w:val="none"/>
          <w:lang w:eastAsia="zh-CN"/>
        </w:rPr>
      </w:pPr>
      <w:r>
        <w:rPr>
          <w:rFonts w:hint="eastAsia" w:ascii="宋体" w:hAnsi="宋体" w:eastAsia="宋体" w:cs="宋体"/>
          <w:color w:val="auto"/>
          <w:highlight w:val="none"/>
        </w:rPr>
        <w:br w:type="page"/>
      </w:r>
      <w:r>
        <w:rPr>
          <w:rFonts w:hint="eastAsia" w:ascii="宋体" w:hAnsi="宋体" w:eastAsia="宋体" w:cs="宋体"/>
          <w:color w:val="auto"/>
          <w:highlight w:val="none"/>
        </w:rPr>
        <w:t>附件</w:t>
      </w:r>
      <w:r>
        <w:rPr>
          <w:rFonts w:hint="eastAsia" w:ascii="宋体" w:hAnsi="宋体" w:eastAsia="宋体" w:cs="宋体"/>
          <w:color w:val="auto"/>
          <w:highlight w:val="none"/>
          <w:lang w:val="en-US" w:eastAsia="zh-CN"/>
        </w:rPr>
        <w:t>三</w:t>
      </w:r>
    </w:p>
    <w:p w14:paraId="7F3E99BB">
      <w:pPr>
        <w:adjustRightInd/>
        <w:spacing w:line="240" w:lineRule="auto"/>
        <w:jc w:val="center"/>
        <w:textAlignment w:val="auto"/>
        <w:rPr>
          <w:rFonts w:hint="eastAsia" w:ascii="宋体" w:hAnsi="宋体" w:eastAsia="宋体" w:cs="宋体"/>
          <w:b/>
          <w:color w:val="auto"/>
          <w:kern w:val="2"/>
          <w:sz w:val="36"/>
          <w:szCs w:val="36"/>
          <w:highlight w:val="none"/>
        </w:rPr>
      </w:pPr>
      <w:r>
        <w:rPr>
          <w:rFonts w:hint="eastAsia" w:ascii="宋体" w:hAnsi="宋体" w:eastAsia="宋体" w:cs="宋体"/>
          <w:b/>
          <w:color w:val="auto"/>
          <w:kern w:val="2"/>
          <w:sz w:val="28"/>
          <w:szCs w:val="28"/>
          <w:highlight w:val="none"/>
        </w:rPr>
        <w:t>残疾人福利性单位声明函</w:t>
      </w:r>
    </w:p>
    <w:p w14:paraId="18F78D10">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4E620647">
      <w:pPr>
        <w:snapToGrid w:val="0"/>
        <w:spacing w:line="360" w:lineRule="auto"/>
        <w:ind w:firstLine="48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本单位郑重声明，根据《财政部 民政部 中国残疾人联合会关于促进残疾人就业政府采购政策的通知》（财库</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2017</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141号）的规定，本单位为符合条件的残疾人福利性单位，且本单位参加______________________________单位的____ _______________项目采购活动提供本单位制造的货物或者提供其他残疾人福利性单位制造的货物（不包括使用非残疾人福利性单位注册商标的货物）。</w:t>
      </w:r>
    </w:p>
    <w:p w14:paraId="6E4612D2">
      <w:pPr>
        <w:snapToGrid w:val="0"/>
        <w:spacing w:line="360" w:lineRule="auto"/>
        <w:ind w:firstLine="48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本单位对上述声明的真实性负责。如有虚假，将依法承担相应责任。</w:t>
      </w:r>
    </w:p>
    <w:p w14:paraId="12C50DD7">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5B14B507">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72631740">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2EEEA9EC">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322042E8">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04B433CB">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6391F0AC">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74803908">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770901E6">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13C00FC9">
      <w:pPr>
        <w:adjustRightInd/>
        <w:spacing w:line="360" w:lineRule="auto"/>
        <w:ind w:firstLine="4560" w:firstLineChars="1900"/>
        <w:jc w:val="both"/>
        <w:textAlignment w:val="auto"/>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单位名称（盖章）：</w:t>
      </w:r>
    </w:p>
    <w:p w14:paraId="0A380E29">
      <w:pPr>
        <w:adjustRightInd/>
        <w:spacing w:line="360" w:lineRule="auto"/>
        <w:ind w:firstLine="4560" w:firstLineChars="1900"/>
        <w:jc w:val="both"/>
        <w:textAlignment w:val="auto"/>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日期：</w:t>
      </w:r>
    </w:p>
    <w:p w14:paraId="01463A86">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0B878779">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71D9BEA1">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5678580F">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02DDA91B">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54362AD2">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6AB71FAD">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0147882A">
      <w:pPr>
        <w:snapToGrid w:val="0"/>
        <w:spacing w:line="360" w:lineRule="auto"/>
        <w:ind w:firstLine="496" w:firstLineChars="207"/>
        <w:jc w:val="both"/>
        <w:textAlignment w:val="auto"/>
        <w:rPr>
          <w:rFonts w:hint="eastAsia" w:ascii="宋体" w:hAnsi="宋体" w:eastAsia="宋体" w:cs="宋体"/>
          <w:color w:val="auto"/>
          <w:highlight w:val="none"/>
        </w:rPr>
      </w:pPr>
      <w:r>
        <w:rPr>
          <w:rFonts w:hint="eastAsia" w:ascii="宋体" w:hAnsi="宋体" w:eastAsia="宋体" w:cs="宋体"/>
          <w:color w:val="auto"/>
          <w:szCs w:val="21"/>
          <w:highlight w:val="none"/>
        </w:rPr>
        <w:t>说明：若是残疾人福利性单位则需提供上述“残疾人福利性单位声明函”，若不是残疾人福利性单位则不需要提供。</w:t>
      </w:r>
    </w:p>
    <w:p w14:paraId="36DF76FD">
      <w:pPr>
        <w:tabs>
          <w:tab w:val="left" w:pos="1680"/>
        </w:tabs>
        <w:snapToGrid w:val="0"/>
        <w:rPr>
          <w:rFonts w:hint="eastAsia" w:ascii="宋体" w:hAnsi="宋体" w:eastAsia="宋体" w:cs="宋体"/>
          <w:color w:val="auto"/>
          <w:highlight w:val="none"/>
        </w:rPr>
      </w:pPr>
    </w:p>
    <w:p w14:paraId="57419037">
      <w:pPr>
        <w:tabs>
          <w:tab w:val="left" w:pos="1680"/>
        </w:tabs>
        <w:snapToGrid w:val="0"/>
        <w:rPr>
          <w:rFonts w:hint="eastAsia" w:ascii="宋体" w:hAnsi="宋体" w:eastAsia="宋体" w:cs="宋体"/>
          <w:color w:val="auto"/>
          <w:highlight w:val="none"/>
        </w:rPr>
      </w:pPr>
    </w:p>
    <w:p w14:paraId="3EC6635E">
      <w:pPr>
        <w:tabs>
          <w:tab w:val="left" w:pos="1680"/>
        </w:tabs>
        <w:snapToGrid w:val="0"/>
        <w:rPr>
          <w:rFonts w:hint="eastAsia" w:ascii="宋体" w:hAnsi="宋体" w:eastAsia="宋体" w:cs="宋体"/>
          <w:color w:val="auto"/>
          <w:highlight w:val="none"/>
          <w:lang w:eastAsia="zh-CN"/>
        </w:rPr>
      </w:pPr>
      <w:r>
        <w:rPr>
          <w:rFonts w:hint="eastAsia" w:ascii="宋体" w:hAnsi="宋体" w:eastAsia="宋体" w:cs="宋体"/>
          <w:color w:val="auto"/>
          <w:highlight w:val="none"/>
        </w:rPr>
        <w:t>附件</w:t>
      </w:r>
      <w:r>
        <w:rPr>
          <w:rFonts w:hint="eastAsia" w:ascii="宋体" w:hAnsi="宋体" w:eastAsia="宋体" w:cs="宋体"/>
          <w:color w:val="auto"/>
          <w:highlight w:val="none"/>
          <w:lang w:val="en-US" w:eastAsia="zh-CN"/>
        </w:rPr>
        <w:t>四</w:t>
      </w:r>
    </w:p>
    <w:p w14:paraId="4B06C043">
      <w:pPr>
        <w:adjustRightInd/>
        <w:spacing w:line="240" w:lineRule="auto"/>
        <w:jc w:val="center"/>
        <w:textAlignment w:val="auto"/>
        <w:rPr>
          <w:rFonts w:hint="eastAsia" w:ascii="宋体" w:hAnsi="宋体" w:eastAsia="宋体" w:cs="宋体"/>
          <w:b/>
          <w:color w:val="auto"/>
          <w:sz w:val="28"/>
          <w:szCs w:val="28"/>
          <w:highlight w:val="none"/>
        </w:rPr>
      </w:pPr>
    </w:p>
    <w:p w14:paraId="501C3177">
      <w:pPr>
        <w:adjustRightInd/>
        <w:spacing w:line="240" w:lineRule="auto"/>
        <w:jc w:val="center"/>
        <w:textAlignment w:val="auto"/>
        <w:rPr>
          <w:rFonts w:hint="eastAsia" w:ascii="宋体" w:hAnsi="宋体" w:eastAsia="宋体" w:cs="宋体"/>
          <w:b/>
          <w:color w:val="auto"/>
          <w:kern w:val="2"/>
          <w:sz w:val="28"/>
          <w:szCs w:val="28"/>
          <w:highlight w:val="none"/>
        </w:rPr>
      </w:pPr>
      <w:r>
        <w:rPr>
          <w:rFonts w:hint="eastAsia" w:ascii="宋体" w:hAnsi="宋体" w:eastAsia="宋体" w:cs="宋体"/>
          <w:b/>
          <w:color w:val="auto"/>
          <w:kern w:val="2"/>
          <w:sz w:val="28"/>
          <w:szCs w:val="28"/>
          <w:highlight w:val="none"/>
        </w:rPr>
        <w:t>监狱企业证明文件</w:t>
      </w:r>
    </w:p>
    <w:p w14:paraId="3FED0A5A">
      <w:pPr>
        <w:jc w:val="center"/>
        <w:outlineLvl w:val="9"/>
        <w:rPr>
          <w:rFonts w:hint="eastAsia" w:ascii="宋体" w:hAnsi="宋体" w:eastAsia="宋体" w:cs="宋体"/>
          <w:b/>
          <w:color w:val="auto"/>
          <w:sz w:val="28"/>
          <w:szCs w:val="28"/>
          <w:highlight w:val="none"/>
        </w:rPr>
      </w:pPr>
    </w:p>
    <w:p w14:paraId="2F870326">
      <w:pPr>
        <w:jc w:val="center"/>
        <w:outlineLvl w:val="9"/>
        <w:rPr>
          <w:rFonts w:hint="eastAsia" w:ascii="宋体" w:hAnsi="宋体" w:eastAsia="宋体" w:cs="宋体"/>
          <w:b/>
          <w:color w:val="auto"/>
          <w:sz w:val="28"/>
          <w:szCs w:val="28"/>
          <w:highlight w:val="none"/>
        </w:rPr>
      </w:pPr>
    </w:p>
    <w:p w14:paraId="0BD49E48">
      <w:pPr>
        <w:jc w:val="center"/>
        <w:outlineLvl w:val="9"/>
        <w:rPr>
          <w:rFonts w:hint="eastAsia" w:ascii="宋体" w:hAnsi="宋体" w:eastAsia="宋体" w:cs="宋体"/>
          <w:b/>
          <w:color w:val="auto"/>
          <w:sz w:val="28"/>
          <w:szCs w:val="28"/>
          <w:highlight w:val="none"/>
        </w:rPr>
      </w:pPr>
    </w:p>
    <w:p w14:paraId="7BCE92D2">
      <w:pPr>
        <w:jc w:val="center"/>
        <w:outlineLvl w:val="9"/>
        <w:rPr>
          <w:rFonts w:hint="eastAsia" w:ascii="宋体" w:hAnsi="宋体" w:eastAsia="宋体" w:cs="宋体"/>
          <w:b/>
          <w:color w:val="auto"/>
          <w:sz w:val="28"/>
          <w:szCs w:val="28"/>
          <w:highlight w:val="none"/>
        </w:rPr>
      </w:pPr>
    </w:p>
    <w:p w14:paraId="27C99BB3">
      <w:pPr>
        <w:jc w:val="center"/>
        <w:outlineLvl w:val="9"/>
        <w:rPr>
          <w:rFonts w:hint="eastAsia" w:ascii="宋体" w:hAnsi="宋体" w:eastAsia="宋体" w:cs="宋体"/>
          <w:b/>
          <w:color w:val="auto"/>
          <w:sz w:val="28"/>
          <w:szCs w:val="28"/>
          <w:highlight w:val="none"/>
        </w:rPr>
      </w:pPr>
    </w:p>
    <w:p w14:paraId="1733AD4E">
      <w:pPr>
        <w:jc w:val="center"/>
        <w:outlineLvl w:val="9"/>
        <w:rPr>
          <w:rFonts w:hint="eastAsia" w:ascii="宋体" w:hAnsi="宋体" w:eastAsia="宋体" w:cs="宋体"/>
          <w:b/>
          <w:color w:val="auto"/>
          <w:sz w:val="28"/>
          <w:szCs w:val="28"/>
          <w:highlight w:val="none"/>
        </w:rPr>
      </w:pPr>
    </w:p>
    <w:p w14:paraId="42DF1599">
      <w:pPr>
        <w:jc w:val="center"/>
        <w:outlineLvl w:val="9"/>
        <w:rPr>
          <w:rFonts w:hint="eastAsia" w:ascii="宋体" w:hAnsi="宋体" w:eastAsia="宋体" w:cs="宋体"/>
          <w:b/>
          <w:color w:val="auto"/>
          <w:sz w:val="28"/>
          <w:szCs w:val="28"/>
          <w:highlight w:val="none"/>
        </w:rPr>
      </w:pPr>
    </w:p>
    <w:p w14:paraId="56775DA5">
      <w:pPr>
        <w:jc w:val="center"/>
        <w:outlineLvl w:val="9"/>
        <w:rPr>
          <w:rFonts w:hint="eastAsia" w:ascii="宋体" w:hAnsi="宋体" w:eastAsia="宋体" w:cs="宋体"/>
          <w:b/>
          <w:color w:val="auto"/>
          <w:sz w:val="28"/>
          <w:szCs w:val="28"/>
          <w:highlight w:val="none"/>
        </w:rPr>
      </w:pPr>
    </w:p>
    <w:p w14:paraId="04F12C3A">
      <w:pPr>
        <w:jc w:val="center"/>
        <w:outlineLvl w:val="9"/>
        <w:rPr>
          <w:rFonts w:hint="eastAsia" w:ascii="宋体" w:hAnsi="宋体" w:eastAsia="宋体" w:cs="宋体"/>
          <w:b/>
          <w:color w:val="auto"/>
          <w:sz w:val="28"/>
          <w:szCs w:val="28"/>
          <w:highlight w:val="none"/>
        </w:rPr>
      </w:pPr>
    </w:p>
    <w:p w14:paraId="3456C375">
      <w:pPr>
        <w:jc w:val="center"/>
        <w:outlineLvl w:val="9"/>
        <w:rPr>
          <w:rFonts w:hint="eastAsia" w:ascii="宋体" w:hAnsi="宋体" w:eastAsia="宋体" w:cs="宋体"/>
          <w:b/>
          <w:color w:val="auto"/>
          <w:sz w:val="28"/>
          <w:szCs w:val="28"/>
          <w:highlight w:val="none"/>
        </w:rPr>
      </w:pPr>
    </w:p>
    <w:p w14:paraId="766F8384">
      <w:pPr>
        <w:jc w:val="center"/>
        <w:outlineLvl w:val="9"/>
        <w:rPr>
          <w:rFonts w:hint="eastAsia" w:ascii="宋体" w:hAnsi="宋体" w:eastAsia="宋体" w:cs="宋体"/>
          <w:b/>
          <w:color w:val="auto"/>
          <w:sz w:val="28"/>
          <w:szCs w:val="28"/>
          <w:highlight w:val="none"/>
        </w:rPr>
      </w:pPr>
    </w:p>
    <w:p w14:paraId="1586F8A6">
      <w:pPr>
        <w:jc w:val="center"/>
        <w:outlineLvl w:val="9"/>
        <w:rPr>
          <w:rFonts w:hint="eastAsia" w:ascii="宋体" w:hAnsi="宋体" w:eastAsia="宋体" w:cs="宋体"/>
          <w:b/>
          <w:color w:val="auto"/>
          <w:sz w:val="28"/>
          <w:szCs w:val="28"/>
          <w:highlight w:val="none"/>
        </w:rPr>
      </w:pPr>
    </w:p>
    <w:p w14:paraId="0AE81CF0">
      <w:pPr>
        <w:jc w:val="center"/>
        <w:outlineLvl w:val="9"/>
        <w:rPr>
          <w:rFonts w:hint="eastAsia" w:ascii="宋体" w:hAnsi="宋体" w:eastAsia="宋体" w:cs="宋体"/>
          <w:b/>
          <w:color w:val="auto"/>
          <w:sz w:val="28"/>
          <w:szCs w:val="28"/>
          <w:highlight w:val="none"/>
        </w:rPr>
      </w:pPr>
    </w:p>
    <w:p w14:paraId="3DDEB25D">
      <w:pPr>
        <w:jc w:val="center"/>
        <w:outlineLvl w:val="9"/>
        <w:rPr>
          <w:rFonts w:hint="eastAsia" w:ascii="宋体" w:hAnsi="宋体" w:eastAsia="宋体" w:cs="宋体"/>
          <w:b/>
          <w:color w:val="auto"/>
          <w:sz w:val="28"/>
          <w:szCs w:val="28"/>
          <w:highlight w:val="none"/>
        </w:rPr>
      </w:pPr>
    </w:p>
    <w:p w14:paraId="5571F00B">
      <w:pPr>
        <w:jc w:val="center"/>
        <w:outlineLvl w:val="9"/>
        <w:rPr>
          <w:rFonts w:hint="eastAsia" w:ascii="宋体" w:hAnsi="宋体" w:eastAsia="宋体" w:cs="宋体"/>
          <w:b/>
          <w:color w:val="auto"/>
          <w:sz w:val="28"/>
          <w:szCs w:val="28"/>
          <w:highlight w:val="none"/>
        </w:rPr>
      </w:pPr>
    </w:p>
    <w:p w14:paraId="6C80ADA0">
      <w:pPr>
        <w:snapToGrid w:val="0"/>
        <w:spacing w:line="360" w:lineRule="auto"/>
        <w:ind w:firstLine="560" w:firstLineChars="200"/>
        <w:rPr>
          <w:rFonts w:hint="eastAsia" w:ascii="宋体" w:hAnsi="宋体" w:eastAsia="宋体" w:cs="宋体"/>
          <w:color w:val="auto"/>
          <w:spacing w:val="20"/>
          <w:szCs w:val="24"/>
          <w:highlight w:val="none"/>
        </w:rPr>
      </w:pPr>
    </w:p>
    <w:p w14:paraId="06B0FB7F">
      <w:pPr>
        <w:snapToGrid w:val="0"/>
        <w:spacing w:line="360" w:lineRule="auto"/>
        <w:ind w:firstLine="560" w:firstLineChars="200"/>
        <w:rPr>
          <w:rFonts w:hint="eastAsia" w:ascii="宋体" w:hAnsi="宋体" w:eastAsia="宋体" w:cs="宋体"/>
          <w:color w:val="auto"/>
          <w:spacing w:val="20"/>
          <w:szCs w:val="24"/>
          <w:highlight w:val="none"/>
        </w:rPr>
      </w:pPr>
      <w:r>
        <w:rPr>
          <w:rFonts w:hint="eastAsia" w:ascii="宋体" w:hAnsi="宋体" w:eastAsia="宋体" w:cs="宋体"/>
          <w:color w:val="auto"/>
          <w:spacing w:val="20"/>
          <w:szCs w:val="24"/>
          <w:highlight w:val="none"/>
        </w:rPr>
        <w:t>说明：若是监狱企业则需提供上述省级以上监狱管理局、戒毒管理局（含新疆生产建设兵团）出具的属于监狱企业的证明文件，若不是则不需要提供。</w:t>
      </w:r>
    </w:p>
    <w:p w14:paraId="1F128F2F">
      <w:pPr>
        <w:snapToGrid w:val="0"/>
        <w:spacing w:line="360" w:lineRule="auto"/>
        <w:ind w:firstLine="500" w:firstLineChars="200"/>
        <w:rPr>
          <w:rFonts w:hint="eastAsia" w:ascii="宋体" w:hAnsi="宋体" w:eastAsia="宋体" w:cs="宋体"/>
          <w:color w:val="auto"/>
          <w:spacing w:val="20"/>
          <w:sz w:val="21"/>
          <w:szCs w:val="21"/>
          <w:highlight w:val="none"/>
        </w:rPr>
      </w:pPr>
    </w:p>
    <w:p w14:paraId="394CD28F">
      <w:pPr>
        <w:tabs>
          <w:tab w:val="left" w:pos="1680"/>
        </w:tabs>
        <w:snapToGrid w:val="0"/>
        <w:rPr>
          <w:rFonts w:hint="eastAsia" w:ascii="宋体" w:hAnsi="宋体" w:eastAsia="宋体" w:cs="宋体"/>
          <w:color w:val="auto"/>
          <w:highlight w:val="none"/>
        </w:rPr>
      </w:pPr>
    </w:p>
    <w:p w14:paraId="6E889433">
      <w:pPr>
        <w:tabs>
          <w:tab w:val="left" w:pos="1680"/>
        </w:tabs>
        <w:snapToGrid w:val="0"/>
        <w:rPr>
          <w:rFonts w:hint="eastAsia" w:ascii="宋体" w:hAnsi="宋体" w:eastAsia="宋体" w:cs="宋体"/>
          <w:color w:val="auto"/>
          <w:highlight w:val="none"/>
        </w:rPr>
      </w:pPr>
    </w:p>
    <w:p w14:paraId="7FAE6D29">
      <w:pPr>
        <w:tabs>
          <w:tab w:val="left" w:pos="1680"/>
        </w:tabs>
        <w:snapToGrid w:val="0"/>
        <w:rPr>
          <w:rFonts w:hint="eastAsia" w:ascii="宋体" w:hAnsi="宋体" w:eastAsia="宋体" w:cs="宋体"/>
          <w:color w:val="auto"/>
          <w:highlight w:val="none"/>
        </w:rPr>
      </w:pPr>
    </w:p>
    <w:p w14:paraId="5577679F">
      <w:pPr>
        <w:tabs>
          <w:tab w:val="left" w:pos="1680"/>
        </w:tabs>
        <w:snapToGrid w:val="0"/>
        <w:rPr>
          <w:rFonts w:hint="eastAsia" w:ascii="宋体" w:hAnsi="宋体" w:eastAsia="宋体" w:cs="宋体"/>
          <w:color w:val="auto"/>
          <w:highlight w:val="none"/>
        </w:rPr>
      </w:pPr>
    </w:p>
    <w:p w14:paraId="0CCCE3A1">
      <w:pPr>
        <w:spacing w:line="240" w:lineRule="auto"/>
        <w:outlineLvl w:val="0"/>
        <w:rPr>
          <w:rFonts w:hint="eastAsia" w:ascii="宋体" w:hAnsi="宋体" w:eastAsia="宋体" w:cs="宋体"/>
          <w:b/>
          <w:color w:val="auto"/>
          <w:spacing w:val="20"/>
          <w:szCs w:val="24"/>
          <w:highlight w:val="none"/>
        </w:rPr>
      </w:pPr>
      <w:bookmarkStart w:id="48" w:name="_Toc23566"/>
      <w:r>
        <w:rPr>
          <w:rFonts w:hint="eastAsia" w:ascii="宋体" w:hAnsi="宋体" w:eastAsia="宋体" w:cs="宋体"/>
          <w:b/>
          <w:color w:val="auto"/>
          <w:spacing w:val="20"/>
          <w:szCs w:val="24"/>
          <w:highlight w:val="none"/>
        </w:rPr>
        <w:t>封面</w:t>
      </w:r>
      <w:bookmarkEnd w:id="48"/>
    </w:p>
    <w:p w14:paraId="0FCF24C2">
      <w:pPr>
        <w:tabs>
          <w:tab w:val="left" w:pos="8280"/>
        </w:tabs>
        <w:spacing w:line="500" w:lineRule="exact"/>
        <w:rPr>
          <w:rFonts w:hint="eastAsia" w:ascii="宋体" w:hAnsi="宋体" w:eastAsia="宋体" w:cs="宋体"/>
          <w:color w:val="auto"/>
          <w:szCs w:val="24"/>
          <w:highlight w:val="none"/>
        </w:rPr>
      </w:pPr>
    </w:p>
    <w:p w14:paraId="600CD4A4">
      <w:pPr>
        <w:tabs>
          <w:tab w:val="left" w:pos="8280"/>
        </w:tabs>
        <w:spacing w:line="500" w:lineRule="exact"/>
        <w:rPr>
          <w:rFonts w:hint="eastAsia" w:ascii="宋体" w:hAnsi="宋体" w:eastAsia="宋体" w:cs="宋体"/>
          <w:color w:val="auto"/>
          <w:szCs w:val="24"/>
          <w:highlight w:val="none"/>
        </w:rPr>
      </w:pPr>
    </w:p>
    <w:p w14:paraId="029E5FA8">
      <w:pPr>
        <w:tabs>
          <w:tab w:val="left" w:pos="8280"/>
        </w:tabs>
        <w:spacing w:line="500" w:lineRule="exact"/>
        <w:jc w:val="center"/>
        <w:rPr>
          <w:rFonts w:hint="eastAsia" w:ascii="宋体" w:hAnsi="宋体" w:eastAsia="宋体" w:cs="宋体"/>
          <w:color w:val="auto"/>
          <w:sz w:val="52"/>
          <w:szCs w:val="24"/>
          <w:highlight w:val="none"/>
        </w:rPr>
      </w:pPr>
    </w:p>
    <w:p w14:paraId="49DBE5B4">
      <w:pPr>
        <w:pStyle w:val="28"/>
        <w:rPr>
          <w:rFonts w:hint="eastAsia" w:ascii="宋体" w:hAnsi="宋体" w:eastAsia="宋体" w:cs="宋体"/>
          <w:color w:val="auto"/>
          <w:sz w:val="52"/>
          <w:highlight w:val="none"/>
        </w:rPr>
      </w:pPr>
    </w:p>
    <w:p w14:paraId="1B018E03">
      <w:pPr>
        <w:pStyle w:val="28"/>
        <w:rPr>
          <w:rFonts w:hint="eastAsia" w:ascii="宋体" w:hAnsi="宋体" w:eastAsia="宋体" w:cs="宋体"/>
          <w:color w:val="auto"/>
          <w:sz w:val="52"/>
          <w:highlight w:val="none"/>
        </w:rPr>
      </w:pPr>
    </w:p>
    <w:p w14:paraId="76FC9761">
      <w:pPr>
        <w:tabs>
          <w:tab w:val="left" w:pos="8280"/>
        </w:tabs>
        <w:spacing w:line="500" w:lineRule="exact"/>
        <w:jc w:val="center"/>
        <w:rPr>
          <w:rFonts w:hint="eastAsia" w:ascii="宋体" w:hAnsi="宋体" w:eastAsia="宋体" w:cs="宋体"/>
          <w:color w:val="auto"/>
          <w:sz w:val="52"/>
          <w:szCs w:val="24"/>
          <w:highlight w:val="none"/>
        </w:rPr>
      </w:pPr>
    </w:p>
    <w:p w14:paraId="50FE02BA">
      <w:pPr>
        <w:tabs>
          <w:tab w:val="left" w:pos="8280"/>
        </w:tabs>
        <w:spacing w:line="500" w:lineRule="exact"/>
        <w:jc w:val="center"/>
        <w:rPr>
          <w:rFonts w:hint="eastAsia" w:ascii="宋体" w:hAnsi="宋体" w:eastAsia="宋体" w:cs="宋体"/>
          <w:color w:val="auto"/>
          <w:sz w:val="52"/>
          <w:szCs w:val="24"/>
          <w:highlight w:val="none"/>
        </w:rPr>
      </w:pPr>
      <w:r>
        <w:rPr>
          <w:rFonts w:hint="eastAsia" w:ascii="宋体" w:hAnsi="宋体" w:eastAsia="宋体" w:cs="宋体"/>
          <w:color w:val="auto"/>
          <w:sz w:val="52"/>
          <w:szCs w:val="24"/>
          <w:highlight w:val="none"/>
        </w:rPr>
        <w:t>投 标 文 件</w:t>
      </w:r>
    </w:p>
    <w:p w14:paraId="4E5D3480">
      <w:pPr>
        <w:tabs>
          <w:tab w:val="left" w:pos="8280"/>
        </w:tabs>
        <w:spacing w:line="500" w:lineRule="exact"/>
        <w:jc w:val="center"/>
        <w:rPr>
          <w:rFonts w:hint="eastAsia" w:ascii="宋体" w:hAnsi="宋体" w:eastAsia="宋体" w:cs="宋体"/>
          <w:color w:val="auto"/>
          <w:szCs w:val="24"/>
          <w:highlight w:val="none"/>
        </w:rPr>
      </w:pPr>
    </w:p>
    <w:p w14:paraId="73D1F697">
      <w:pPr>
        <w:tabs>
          <w:tab w:val="left" w:pos="8280"/>
        </w:tabs>
        <w:spacing w:line="500" w:lineRule="exact"/>
        <w:jc w:val="center"/>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技术标部分（暗标）</w:t>
      </w:r>
    </w:p>
    <w:p w14:paraId="51F34173">
      <w:pPr>
        <w:tabs>
          <w:tab w:val="left" w:pos="8280"/>
        </w:tabs>
        <w:spacing w:line="500" w:lineRule="exact"/>
        <w:rPr>
          <w:rFonts w:hint="eastAsia" w:ascii="宋体" w:hAnsi="宋体" w:eastAsia="宋体" w:cs="宋体"/>
          <w:color w:val="auto"/>
          <w:sz w:val="28"/>
          <w:szCs w:val="24"/>
          <w:highlight w:val="none"/>
        </w:rPr>
      </w:pPr>
    </w:p>
    <w:p w14:paraId="38F6FB23">
      <w:pPr>
        <w:tabs>
          <w:tab w:val="left" w:pos="8280"/>
        </w:tabs>
        <w:spacing w:line="500" w:lineRule="exact"/>
        <w:rPr>
          <w:rFonts w:hint="eastAsia" w:ascii="宋体" w:hAnsi="宋体" w:eastAsia="宋体" w:cs="宋体"/>
          <w:color w:val="auto"/>
          <w:sz w:val="28"/>
          <w:szCs w:val="24"/>
          <w:highlight w:val="none"/>
        </w:rPr>
      </w:pPr>
    </w:p>
    <w:p w14:paraId="40BE0F8A">
      <w:pPr>
        <w:tabs>
          <w:tab w:val="left" w:pos="8280"/>
        </w:tabs>
        <w:spacing w:line="500" w:lineRule="exact"/>
        <w:rPr>
          <w:rFonts w:hint="eastAsia" w:ascii="宋体" w:hAnsi="宋体" w:eastAsia="宋体" w:cs="宋体"/>
          <w:color w:val="auto"/>
          <w:sz w:val="28"/>
          <w:szCs w:val="24"/>
          <w:highlight w:val="none"/>
        </w:rPr>
      </w:pPr>
    </w:p>
    <w:p w14:paraId="4AE1F533">
      <w:pPr>
        <w:tabs>
          <w:tab w:val="left" w:pos="8280"/>
        </w:tabs>
        <w:spacing w:line="500" w:lineRule="exact"/>
        <w:rPr>
          <w:rFonts w:hint="eastAsia" w:ascii="宋体" w:hAnsi="宋体" w:eastAsia="宋体" w:cs="宋体"/>
          <w:color w:val="auto"/>
          <w:sz w:val="28"/>
          <w:szCs w:val="24"/>
          <w:highlight w:val="none"/>
        </w:rPr>
      </w:pPr>
    </w:p>
    <w:p w14:paraId="09ADAF92">
      <w:pPr>
        <w:tabs>
          <w:tab w:val="left" w:pos="8280"/>
        </w:tabs>
        <w:spacing w:line="500" w:lineRule="exact"/>
        <w:rPr>
          <w:rFonts w:hint="eastAsia" w:ascii="宋体" w:hAnsi="宋体" w:eastAsia="宋体" w:cs="宋体"/>
          <w:color w:val="auto"/>
          <w:sz w:val="28"/>
          <w:szCs w:val="24"/>
          <w:highlight w:val="none"/>
        </w:rPr>
      </w:pPr>
    </w:p>
    <w:p w14:paraId="1FAA09C6">
      <w:pPr>
        <w:tabs>
          <w:tab w:val="left" w:pos="8280"/>
        </w:tabs>
        <w:spacing w:line="500" w:lineRule="exact"/>
        <w:rPr>
          <w:rFonts w:hint="eastAsia" w:ascii="宋体" w:hAnsi="宋体" w:eastAsia="宋体" w:cs="宋体"/>
          <w:color w:val="auto"/>
          <w:sz w:val="28"/>
          <w:szCs w:val="24"/>
          <w:highlight w:val="none"/>
        </w:rPr>
      </w:pPr>
    </w:p>
    <w:p w14:paraId="39417CDD">
      <w:pPr>
        <w:tabs>
          <w:tab w:val="left" w:pos="8280"/>
        </w:tabs>
        <w:spacing w:line="500" w:lineRule="exact"/>
        <w:ind w:firstLine="1400" w:firstLineChars="500"/>
        <w:rPr>
          <w:rFonts w:hint="eastAsia" w:ascii="宋体" w:hAnsi="宋体" w:eastAsia="宋体" w:cs="宋体"/>
          <w:color w:val="auto"/>
          <w:sz w:val="28"/>
          <w:szCs w:val="24"/>
          <w:highlight w:val="none"/>
        </w:rPr>
      </w:pPr>
    </w:p>
    <w:p w14:paraId="35233FF8">
      <w:pPr>
        <w:tabs>
          <w:tab w:val="left" w:pos="8280"/>
        </w:tabs>
        <w:spacing w:line="500" w:lineRule="exact"/>
        <w:ind w:firstLine="1400" w:firstLineChars="500"/>
        <w:rPr>
          <w:rFonts w:hint="eastAsia" w:ascii="宋体" w:hAnsi="宋体" w:eastAsia="宋体" w:cs="宋体"/>
          <w:color w:val="auto"/>
          <w:sz w:val="28"/>
          <w:szCs w:val="24"/>
          <w:highlight w:val="none"/>
        </w:rPr>
      </w:pPr>
    </w:p>
    <w:p w14:paraId="4FE60202">
      <w:pPr>
        <w:tabs>
          <w:tab w:val="left" w:pos="8280"/>
        </w:tabs>
        <w:spacing w:line="500" w:lineRule="exact"/>
        <w:ind w:firstLine="1400" w:firstLineChars="500"/>
        <w:rPr>
          <w:rFonts w:hint="eastAsia" w:ascii="宋体" w:hAnsi="宋体" w:eastAsia="宋体" w:cs="宋体"/>
          <w:color w:val="auto"/>
          <w:sz w:val="28"/>
          <w:szCs w:val="24"/>
          <w:highlight w:val="none"/>
        </w:rPr>
      </w:pPr>
    </w:p>
    <w:p w14:paraId="226F6C9C">
      <w:pPr>
        <w:tabs>
          <w:tab w:val="left" w:pos="8280"/>
        </w:tabs>
        <w:spacing w:line="500" w:lineRule="exact"/>
        <w:ind w:firstLine="1400" w:firstLineChars="500"/>
        <w:rPr>
          <w:rFonts w:hint="eastAsia" w:ascii="宋体" w:hAnsi="宋体" w:eastAsia="宋体" w:cs="宋体"/>
          <w:color w:val="auto"/>
          <w:sz w:val="28"/>
          <w:szCs w:val="24"/>
          <w:highlight w:val="none"/>
        </w:rPr>
      </w:pPr>
    </w:p>
    <w:p w14:paraId="331F9F1D">
      <w:pPr>
        <w:tabs>
          <w:tab w:val="left" w:pos="8280"/>
        </w:tabs>
        <w:spacing w:line="500" w:lineRule="exact"/>
        <w:ind w:firstLine="1400" w:firstLineChars="500"/>
        <w:rPr>
          <w:rFonts w:hint="eastAsia" w:ascii="宋体" w:hAnsi="宋体" w:eastAsia="宋体" w:cs="宋体"/>
          <w:color w:val="auto"/>
          <w:sz w:val="28"/>
          <w:szCs w:val="24"/>
          <w:highlight w:val="none"/>
        </w:rPr>
      </w:pPr>
    </w:p>
    <w:p w14:paraId="38485624">
      <w:pPr>
        <w:tabs>
          <w:tab w:val="left" w:pos="8280"/>
        </w:tabs>
        <w:spacing w:line="500" w:lineRule="exact"/>
        <w:ind w:firstLine="1400" w:firstLineChars="500"/>
        <w:rPr>
          <w:rFonts w:hint="eastAsia" w:ascii="宋体" w:hAnsi="宋体" w:eastAsia="宋体" w:cs="宋体"/>
          <w:color w:val="auto"/>
          <w:sz w:val="28"/>
          <w:szCs w:val="24"/>
          <w:highlight w:val="none"/>
        </w:rPr>
      </w:pPr>
    </w:p>
    <w:p w14:paraId="1972A0FB">
      <w:pPr>
        <w:tabs>
          <w:tab w:val="left" w:pos="8280"/>
        </w:tabs>
        <w:spacing w:line="500" w:lineRule="exact"/>
        <w:ind w:firstLine="1400" w:firstLineChars="500"/>
        <w:rPr>
          <w:rFonts w:hint="eastAsia" w:ascii="宋体" w:hAnsi="宋体" w:eastAsia="宋体" w:cs="宋体"/>
          <w:color w:val="auto"/>
          <w:sz w:val="28"/>
          <w:szCs w:val="24"/>
          <w:highlight w:val="none"/>
        </w:rPr>
      </w:pPr>
      <w:r>
        <w:rPr>
          <w:rFonts w:hint="eastAsia" w:ascii="宋体" w:hAnsi="宋体" w:eastAsia="宋体" w:cs="宋体"/>
          <w:color w:val="auto"/>
          <w:sz w:val="28"/>
          <w:szCs w:val="24"/>
          <w:highlight w:val="none"/>
          <w:lang w:eastAsia="zh-CN"/>
        </w:rPr>
        <w:t>项目名称</w:t>
      </w:r>
      <w:r>
        <w:rPr>
          <w:rFonts w:hint="eastAsia" w:ascii="宋体" w:hAnsi="宋体" w:cs="宋体"/>
          <w:color w:val="auto"/>
          <w:sz w:val="28"/>
          <w:szCs w:val="24"/>
          <w:highlight w:val="none"/>
          <w:lang w:eastAsia="zh-CN"/>
        </w:rPr>
        <w:t>：</w:t>
      </w:r>
    </w:p>
    <w:p w14:paraId="08A6D3A2">
      <w:pPr>
        <w:tabs>
          <w:tab w:val="left" w:pos="8280"/>
        </w:tabs>
        <w:spacing w:line="500" w:lineRule="exact"/>
        <w:ind w:firstLine="1400" w:firstLineChars="500"/>
        <w:rPr>
          <w:rFonts w:hint="eastAsia" w:ascii="宋体" w:hAnsi="宋体" w:eastAsia="宋体" w:cs="宋体"/>
          <w:color w:val="auto"/>
          <w:sz w:val="28"/>
          <w:szCs w:val="24"/>
          <w:highlight w:val="none"/>
        </w:rPr>
      </w:pPr>
      <w:r>
        <w:rPr>
          <w:rFonts w:hint="eastAsia" w:ascii="宋体" w:hAnsi="宋体" w:eastAsia="宋体" w:cs="宋体"/>
          <w:color w:val="auto"/>
          <w:sz w:val="28"/>
          <w:szCs w:val="24"/>
          <w:highlight w:val="none"/>
        </w:rPr>
        <w:t>项目编号：</w:t>
      </w:r>
    </w:p>
    <w:p w14:paraId="389E57FC">
      <w:pPr>
        <w:adjustRightInd/>
        <w:spacing w:line="360" w:lineRule="auto"/>
        <w:ind w:firstLine="1400" w:firstLineChars="500"/>
        <w:jc w:val="both"/>
        <w:outlineLvl w:val="0"/>
        <w:rPr>
          <w:rFonts w:hint="eastAsia" w:ascii="宋体" w:hAnsi="宋体" w:eastAsia="宋体" w:cs="宋体"/>
          <w:b/>
          <w:color w:val="auto"/>
          <w:sz w:val="32"/>
          <w:szCs w:val="32"/>
          <w:highlight w:val="none"/>
        </w:rPr>
        <w:sectPr>
          <w:pgSz w:w="11906" w:h="16838"/>
          <w:pgMar w:top="1134" w:right="1361" w:bottom="1021" w:left="1531" w:header="851" w:footer="992" w:gutter="0"/>
          <w:cols w:space="720" w:num="1"/>
          <w:docGrid w:type="lines" w:linePitch="312" w:charSpace="0"/>
        </w:sectPr>
      </w:pPr>
      <w:bookmarkStart w:id="49" w:name="_Toc19888"/>
      <w:r>
        <w:rPr>
          <w:rFonts w:hint="eastAsia" w:ascii="宋体" w:hAnsi="宋体" w:eastAsia="宋体" w:cs="宋体"/>
          <w:color w:val="auto"/>
          <w:sz w:val="28"/>
          <w:szCs w:val="24"/>
          <w:highlight w:val="none"/>
        </w:rPr>
        <w:t>日期</w:t>
      </w:r>
      <w:r>
        <w:rPr>
          <w:rFonts w:hint="eastAsia" w:ascii="宋体" w:hAnsi="宋体" w:eastAsia="宋体" w:cs="宋体"/>
          <w:color w:val="auto"/>
          <w:sz w:val="28"/>
          <w:highlight w:val="none"/>
        </w:rPr>
        <w:t>：</w:t>
      </w:r>
      <w:bookmarkEnd w:id="49"/>
    </w:p>
    <w:p w14:paraId="58B74660">
      <w:pPr>
        <w:spacing w:line="360" w:lineRule="auto"/>
        <w:rPr>
          <w:rFonts w:hint="eastAsia" w:ascii="宋体" w:hAnsi="宋体" w:eastAsia="宋体" w:cs="宋体"/>
          <w:color w:val="auto"/>
          <w:spacing w:val="6"/>
          <w:szCs w:val="24"/>
          <w:highlight w:val="none"/>
        </w:rPr>
      </w:pPr>
    </w:p>
    <w:p w14:paraId="2A9011FE">
      <w:pPr>
        <w:spacing w:line="360" w:lineRule="auto"/>
        <w:rPr>
          <w:rFonts w:hint="eastAsia" w:ascii="宋体" w:hAnsi="宋体" w:eastAsia="宋体" w:cs="宋体"/>
          <w:color w:val="auto"/>
          <w:spacing w:val="6"/>
          <w:szCs w:val="24"/>
          <w:highlight w:val="none"/>
        </w:rPr>
      </w:pPr>
      <w:r>
        <w:rPr>
          <w:rFonts w:hint="eastAsia" w:ascii="宋体" w:hAnsi="宋体" w:eastAsia="宋体" w:cs="宋体"/>
          <w:color w:val="auto"/>
          <w:spacing w:val="6"/>
          <w:szCs w:val="24"/>
          <w:highlight w:val="none"/>
        </w:rPr>
        <w:t>技术标（暗标）文件制作要求：</w:t>
      </w:r>
    </w:p>
    <w:p w14:paraId="1C708802">
      <w:pPr>
        <w:spacing w:line="360" w:lineRule="auto"/>
        <w:ind w:firstLine="504" w:firstLineChars="200"/>
        <w:rPr>
          <w:rFonts w:hint="eastAsia" w:ascii="宋体" w:hAnsi="宋体" w:eastAsia="宋体" w:cs="宋体"/>
          <w:color w:val="auto"/>
          <w:spacing w:val="6"/>
          <w:szCs w:val="24"/>
          <w:highlight w:val="none"/>
        </w:rPr>
      </w:pPr>
      <w:r>
        <w:rPr>
          <w:rFonts w:hint="eastAsia" w:ascii="宋体" w:hAnsi="宋体" w:eastAsia="宋体" w:cs="宋体"/>
          <w:color w:val="auto"/>
          <w:spacing w:val="6"/>
          <w:szCs w:val="24"/>
          <w:highlight w:val="none"/>
        </w:rPr>
        <w:t xml:space="preserve">1、版面要求：A4纸张大小。 </w:t>
      </w:r>
    </w:p>
    <w:p w14:paraId="091D3C46">
      <w:pPr>
        <w:spacing w:line="360" w:lineRule="auto"/>
        <w:ind w:firstLine="504" w:firstLineChars="200"/>
        <w:rPr>
          <w:rFonts w:hint="eastAsia" w:ascii="宋体" w:hAnsi="宋体" w:eastAsia="宋体" w:cs="宋体"/>
          <w:color w:val="auto"/>
          <w:spacing w:val="6"/>
          <w:szCs w:val="24"/>
          <w:highlight w:val="none"/>
        </w:rPr>
      </w:pPr>
      <w:r>
        <w:rPr>
          <w:rFonts w:hint="eastAsia" w:ascii="宋体" w:hAnsi="宋体" w:eastAsia="宋体" w:cs="宋体"/>
          <w:color w:val="auto"/>
          <w:spacing w:val="6"/>
          <w:szCs w:val="24"/>
          <w:highlight w:val="none"/>
        </w:rPr>
        <w:t xml:space="preserve">2、颜色要求：所有文字、图表均为黑色。 </w:t>
      </w:r>
    </w:p>
    <w:p w14:paraId="38163CB4">
      <w:pPr>
        <w:spacing w:line="360" w:lineRule="auto"/>
        <w:ind w:firstLine="504" w:firstLineChars="200"/>
        <w:rPr>
          <w:rFonts w:hint="eastAsia" w:ascii="宋体" w:hAnsi="宋体" w:eastAsia="宋体" w:cs="宋体"/>
          <w:color w:val="auto"/>
          <w:spacing w:val="6"/>
          <w:szCs w:val="24"/>
          <w:highlight w:val="none"/>
        </w:rPr>
      </w:pPr>
      <w:r>
        <w:rPr>
          <w:rFonts w:hint="eastAsia" w:ascii="宋体" w:hAnsi="宋体" w:eastAsia="宋体" w:cs="宋体"/>
          <w:color w:val="auto"/>
          <w:spacing w:val="6"/>
          <w:szCs w:val="24"/>
          <w:highlight w:val="none"/>
        </w:rPr>
        <w:t xml:space="preserve">3、字体要求：标题及正文部分所用文字均采用“宋体”四号“常规”字；图、表内的字体及字号不作要求；全部使用中文标点；所有字体均不得出现加粗、加色、倾斜、下划线等标记。 </w:t>
      </w:r>
    </w:p>
    <w:p w14:paraId="09789D20">
      <w:pPr>
        <w:spacing w:line="360" w:lineRule="auto"/>
        <w:ind w:firstLine="504" w:firstLineChars="200"/>
        <w:rPr>
          <w:rFonts w:hint="eastAsia" w:ascii="宋体" w:hAnsi="宋体" w:eastAsia="宋体" w:cs="宋体"/>
          <w:color w:val="auto"/>
          <w:spacing w:val="6"/>
          <w:szCs w:val="24"/>
          <w:highlight w:val="none"/>
        </w:rPr>
      </w:pPr>
      <w:r>
        <w:rPr>
          <w:rFonts w:hint="eastAsia" w:ascii="宋体" w:hAnsi="宋体" w:eastAsia="宋体" w:cs="宋体"/>
          <w:color w:val="auto"/>
          <w:spacing w:val="6"/>
          <w:szCs w:val="24"/>
          <w:highlight w:val="none"/>
        </w:rPr>
        <w:t>4、排版要求：页边距要求上边距2.5厘米，其余均为2厘米；不得设置目录；正文行间距为固定值30磅；文字内容（含正文标题、正文及表格标题）统一设为左对齐；首行缩进2字符，不得有空格；段落前后不设置空行；不得设置页眉、页脚和页码。</w:t>
      </w:r>
    </w:p>
    <w:p w14:paraId="0D21A461">
      <w:pPr>
        <w:spacing w:line="360" w:lineRule="auto"/>
        <w:ind w:firstLine="504" w:firstLineChars="200"/>
        <w:rPr>
          <w:rFonts w:hint="eastAsia" w:ascii="宋体" w:hAnsi="宋体" w:eastAsia="宋体" w:cs="宋体"/>
          <w:color w:val="auto"/>
          <w:spacing w:val="6"/>
          <w:szCs w:val="24"/>
          <w:highlight w:val="none"/>
        </w:rPr>
      </w:pPr>
      <w:r>
        <w:rPr>
          <w:rFonts w:hint="eastAsia" w:ascii="宋体" w:hAnsi="宋体" w:eastAsia="宋体" w:cs="宋体"/>
          <w:color w:val="auto"/>
          <w:spacing w:val="6"/>
          <w:szCs w:val="24"/>
          <w:highlight w:val="none"/>
        </w:rPr>
        <w:t>5、其它：除满足上述各项要求外，构成投标文件的“技术暗标”的正文中均不得出现供应商的名称和其它可识别供应商身份的字符、徽标、人员名称以及其他可能被辨别出供应商身份的任何标记。</w:t>
      </w:r>
    </w:p>
    <w:p w14:paraId="58F1E9C7">
      <w:pPr>
        <w:pStyle w:val="12"/>
        <w:rPr>
          <w:rFonts w:hint="eastAsia" w:ascii="宋体" w:hAnsi="宋体" w:eastAsia="宋体" w:cs="宋体"/>
          <w:color w:val="auto"/>
          <w:spacing w:val="6"/>
          <w:szCs w:val="24"/>
          <w:highlight w:val="none"/>
        </w:rPr>
      </w:pPr>
    </w:p>
    <w:p w14:paraId="74F693BA">
      <w:pPr>
        <w:spacing w:line="360" w:lineRule="auto"/>
        <w:ind w:firstLine="504" w:firstLineChars="200"/>
        <w:rPr>
          <w:rFonts w:hint="eastAsia" w:ascii="宋体" w:hAnsi="宋体" w:eastAsia="宋体" w:cs="宋体"/>
          <w:color w:val="auto"/>
          <w:spacing w:val="6"/>
          <w:szCs w:val="24"/>
          <w:highlight w:val="none"/>
        </w:rPr>
      </w:pPr>
      <w:r>
        <w:rPr>
          <w:rFonts w:hint="eastAsia" w:ascii="宋体" w:hAnsi="宋体" w:eastAsia="宋体" w:cs="宋体"/>
          <w:color w:val="auto"/>
          <w:spacing w:val="6"/>
          <w:szCs w:val="24"/>
          <w:highlight w:val="none"/>
        </w:rPr>
        <w:t>注：1、技术标部分（暗标）文件制作要求对暗标封面不作要求；</w:t>
      </w:r>
    </w:p>
    <w:p w14:paraId="603BB8DC">
      <w:pPr>
        <w:spacing w:line="360" w:lineRule="auto"/>
        <w:ind w:firstLine="504" w:firstLineChars="200"/>
        <w:rPr>
          <w:rFonts w:hint="eastAsia" w:ascii="宋体" w:hAnsi="宋体" w:eastAsia="宋体" w:cs="宋体"/>
          <w:color w:val="auto"/>
          <w:spacing w:val="6"/>
          <w:szCs w:val="24"/>
          <w:highlight w:val="none"/>
        </w:rPr>
      </w:pPr>
      <w:r>
        <w:rPr>
          <w:rFonts w:hint="eastAsia" w:ascii="宋体" w:hAnsi="宋体" w:eastAsia="宋体" w:cs="宋体"/>
          <w:color w:val="auto"/>
          <w:spacing w:val="6"/>
          <w:szCs w:val="24"/>
          <w:highlight w:val="none"/>
        </w:rPr>
        <w:t>2、此页不附在投标文件技术标部分（暗标）中。</w:t>
      </w:r>
    </w:p>
    <w:p w14:paraId="21EBA4B9">
      <w:pPr>
        <w:pStyle w:val="12"/>
        <w:rPr>
          <w:rFonts w:hint="eastAsia" w:ascii="宋体" w:hAnsi="宋体" w:eastAsia="宋体" w:cs="宋体"/>
          <w:color w:val="auto"/>
          <w:spacing w:val="6"/>
          <w:szCs w:val="24"/>
          <w:highlight w:val="none"/>
        </w:rPr>
      </w:pPr>
    </w:p>
    <w:p w14:paraId="13BBAC01">
      <w:pPr>
        <w:pageBreakBefore/>
        <w:spacing w:line="240" w:lineRule="auto"/>
        <w:outlineLvl w:val="1"/>
        <w:rPr>
          <w:rFonts w:hint="eastAsia" w:ascii="宋体" w:hAnsi="宋体" w:eastAsia="宋体" w:cs="宋体"/>
          <w:b/>
          <w:color w:val="auto"/>
          <w:spacing w:val="20"/>
          <w:sz w:val="32"/>
          <w:szCs w:val="32"/>
          <w:highlight w:val="none"/>
        </w:rPr>
      </w:pPr>
      <w:r>
        <w:rPr>
          <w:rFonts w:hint="eastAsia" w:ascii="宋体" w:hAnsi="宋体" w:eastAsia="宋体" w:cs="宋体"/>
          <w:bCs/>
          <w:color w:val="auto"/>
          <w:spacing w:val="20"/>
          <w:sz w:val="28"/>
          <w:szCs w:val="28"/>
          <w:highlight w:val="none"/>
        </w:rPr>
        <w:t>技术标部分</w:t>
      </w:r>
    </w:p>
    <w:p w14:paraId="1D927BF2">
      <w:pPr>
        <w:pStyle w:val="61"/>
        <w:numPr>
          <w:ilvl w:val="0"/>
          <w:numId w:val="18"/>
        </w:numPr>
        <w:snapToGrid w:val="0"/>
        <w:spacing w:line="600" w:lineRule="exact"/>
        <w:ind w:firstLine="560" w:firstLineChars="200"/>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投标文件技术标部分（含投标货物的技术标响应情况</w:t>
      </w:r>
      <w:r>
        <w:rPr>
          <w:rFonts w:hint="eastAsia" w:ascii="宋体" w:hAnsi="宋体" w:eastAsia="宋体" w:cs="宋体"/>
          <w:bCs/>
          <w:color w:val="auto"/>
          <w:sz w:val="28"/>
          <w:szCs w:val="28"/>
          <w:highlight w:val="none"/>
          <w:lang w:eastAsia="zh-CN"/>
        </w:rPr>
        <w:t>、</w:t>
      </w:r>
      <w:r>
        <w:rPr>
          <w:rFonts w:hint="eastAsia" w:ascii="宋体" w:hAnsi="宋体" w:eastAsia="宋体" w:cs="宋体"/>
          <w:bCs/>
          <w:color w:val="auto"/>
          <w:sz w:val="28"/>
          <w:szCs w:val="28"/>
          <w:highlight w:val="none"/>
        </w:rPr>
        <w:t>质量保证措施</w:t>
      </w:r>
      <w:r>
        <w:rPr>
          <w:rFonts w:hint="eastAsia" w:ascii="宋体" w:hAnsi="宋体" w:eastAsia="宋体" w:cs="宋体"/>
          <w:bCs/>
          <w:color w:val="auto"/>
          <w:sz w:val="28"/>
          <w:szCs w:val="28"/>
          <w:highlight w:val="none"/>
          <w:lang w:eastAsia="zh-CN"/>
        </w:rPr>
        <w:t>、</w:t>
      </w:r>
      <w:r>
        <w:rPr>
          <w:rFonts w:hint="eastAsia" w:ascii="宋体" w:hAnsi="宋体" w:eastAsia="宋体" w:cs="宋体"/>
          <w:bCs/>
          <w:color w:val="auto"/>
          <w:sz w:val="28"/>
          <w:szCs w:val="28"/>
          <w:highlight w:val="none"/>
        </w:rPr>
        <w:t>供货安装、调试方案及保证措施</w:t>
      </w:r>
      <w:r>
        <w:rPr>
          <w:rFonts w:hint="eastAsia" w:ascii="宋体" w:hAnsi="宋体" w:eastAsia="宋体" w:cs="宋体"/>
          <w:bCs/>
          <w:color w:val="auto"/>
          <w:sz w:val="28"/>
          <w:szCs w:val="28"/>
          <w:highlight w:val="none"/>
          <w:lang w:eastAsia="zh-CN"/>
        </w:rPr>
        <w:t>、</w:t>
      </w:r>
      <w:r>
        <w:rPr>
          <w:rFonts w:hint="eastAsia" w:ascii="宋体" w:hAnsi="宋体" w:eastAsia="宋体" w:cs="宋体"/>
          <w:bCs/>
          <w:color w:val="auto"/>
          <w:sz w:val="28"/>
          <w:szCs w:val="28"/>
          <w:highlight w:val="none"/>
        </w:rPr>
        <w:t>售后服务承诺、质保期、</w:t>
      </w:r>
      <w:r>
        <w:rPr>
          <w:rFonts w:hint="eastAsia" w:ascii="宋体" w:hAnsi="宋体" w:eastAsia="宋体" w:cs="宋体"/>
          <w:bCs/>
          <w:color w:val="auto"/>
          <w:sz w:val="28"/>
          <w:szCs w:val="28"/>
          <w:highlight w:val="none"/>
          <w:lang w:val="zh-CN" w:eastAsia="zh-CN"/>
        </w:rPr>
        <w:t>合同履行期限</w:t>
      </w:r>
      <w:r>
        <w:rPr>
          <w:rFonts w:hint="eastAsia" w:ascii="宋体" w:hAnsi="宋体" w:eastAsia="宋体" w:cs="宋体"/>
          <w:bCs/>
          <w:color w:val="auto"/>
          <w:sz w:val="28"/>
          <w:szCs w:val="28"/>
          <w:highlight w:val="none"/>
        </w:rPr>
        <w:t>等）</w:t>
      </w:r>
    </w:p>
    <w:p w14:paraId="50326F33">
      <w:pPr>
        <w:pStyle w:val="61"/>
        <w:snapToGrid w:val="0"/>
        <w:spacing w:line="600" w:lineRule="exact"/>
        <w:ind w:firstLine="560" w:firstLineChars="200"/>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二、技术偏离表</w:t>
      </w:r>
    </w:p>
    <w:p w14:paraId="6480A79A">
      <w:pPr>
        <w:pStyle w:val="61"/>
        <w:snapToGrid w:val="0"/>
        <w:spacing w:line="600" w:lineRule="exact"/>
        <w:ind w:firstLine="560" w:firstLineChars="200"/>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lang w:eastAsia="zh-CN"/>
        </w:rPr>
        <w:t>项目名称</w:t>
      </w:r>
      <w:r>
        <w:rPr>
          <w:rFonts w:hint="eastAsia" w:ascii="宋体" w:hAnsi="宋体" w:eastAsia="宋体" w:cs="宋体"/>
          <w:bCs/>
          <w:color w:val="auto"/>
          <w:sz w:val="28"/>
          <w:szCs w:val="28"/>
          <w:highlight w:val="none"/>
        </w:rPr>
        <w:t>：</w:t>
      </w:r>
    </w:p>
    <w:p w14:paraId="642076DA">
      <w:pPr>
        <w:pStyle w:val="61"/>
        <w:snapToGrid w:val="0"/>
        <w:spacing w:line="600" w:lineRule="exact"/>
        <w:ind w:firstLine="560" w:firstLineChars="200"/>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项目编号：</w:t>
      </w:r>
    </w:p>
    <w:tbl>
      <w:tblPr>
        <w:tblStyle w:val="35"/>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28" w:type="dxa"/>
          <w:bottom w:w="0" w:type="dxa"/>
          <w:right w:w="28" w:type="dxa"/>
        </w:tblCellMar>
      </w:tblPr>
      <w:tblGrid>
        <w:gridCol w:w="410"/>
        <w:gridCol w:w="1074"/>
        <w:gridCol w:w="1553"/>
        <w:gridCol w:w="1486"/>
        <w:gridCol w:w="1542"/>
        <w:gridCol w:w="2960"/>
      </w:tblGrid>
      <w:tr w14:paraId="4EEDE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1548" w:hRule="atLeast"/>
        </w:trPr>
        <w:tc>
          <w:tcPr>
            <w:tcW w:w="9025" w:type="dxa"/>
            <w:gridSpan w:val="6"/>
            <w:noWrap w:val="0"/>
            <w:vAlign w:val="center"/>
          </w:tcPr>
          <w:p w14:paraId="3F132F78">
            <w:pPr>
              <w:pStyle w:val="61"/>
              <w:snapToGrid w:val="0"/>
              <w:spacing w:line="600" w:lineRule="exact"/>
              <w:ind w:firstLine="560" w:firstLineChars="200"/>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对本项目技术标内容的偏离情况（请进行勾选）：</w:t>
            </w:r>
          </w:p>
          <w:p w14:paraId="7F071A39">
            <w:pPr>
              <w:pStyle w:val="61"/>
              <w:snapToGrid w:val="0"/>
              <w:spacing w:line="600" w:lineRule="exact"/>
              <w:ind w:firstLine="560" w:firstLineChars="200"/>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□无偏离（如无偏离，仅勾选无偏离即可）</w:t>
            </w:r>
          </w:p>
          <w:p w14:paraId="5E9C6D03">
            <w:pPr>
              <w:pStyle w:val="61"/>
              <w:snapToGrid w:val="0"/>
              <w:spacing w:line="600" w:lineRule="exact"/>
              <w:ind w:firstLine="560" w:firstLineChars="200"/>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□有偏离（如有偏离，则应在本表中对偏离项逐一列明）</w:t>
            </w:r>
          </w:p>
        </w:tc>
      </w:tr>
      <w:tr w14:paraId="5BA74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567" w:hRule="atLeast"/>
        </w:trPr>
        <w:tc>
          <w:tcPr>
            <w:tcW w:w="410" w:type="dxa"/>
            <w:tcBorders>
              <w:right w:val="single" w:color="auto" w:sz="4" w:space="0"/>
            </w:tcBorders>
            <w:noWrap w:val="0"/>
            <w:vAlign w:val="center"/>
          </w:tcPr>
          <w:p w14:paraId="53D63D4B">
            <w:pPr>
              <w:pStyle w:val="61"/>
              <w:snapToGrid w:val="0"/>
              <w:spacing w:line="600" w:lineRule="exact"/>
              <w:jc w:val="center"/>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序号</w:t>
            </w:r>
          </w:p>
        </w:tc>
        <w:tc>
          <w:tcPr>
            <w:tcW w:w="1074" w:type="dxa"/>
            <w:tcBorders>
              <w:left w:val="single" w:color="auto" w:sz="4" w:space="0"/>
            </w:tcBorders>
            <w:noWrap w:val="0"/>
            <w:vAlign w:val="center"/>
          </w:tcPr>
          <w:p w14:paraId="2071CDA4">
            <w:pPr>
              <w:pStyle w:val="61"/>
              <w:snapToGrid w:val="0"/>
              <w:spacing w:line="600" w:lineRule="exact"/>
              <w:jc w:val="center"/>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招标文件条款号</w:t>
            </w:r>
          </w:p>
        </w:tc>
        <w:tc>
          <w:tcPr>
            <w:tcW w:w="1553" w:type="dxa"/>
            <w:noWrap w:val="0"/>
            <w:vAlign w:val="center"/>
          </w:tcPr>
          <w:p w14:paraId="6D8F24C1">
            <w:pPr>
              <w:pStyle w:val="61"/>
              <w:snapToGrid w:val="0"/>
              <w:spacing w:line="600" w:lineRule="exact"/>
              <w:jc w:val="center"/>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招标文件的技术要求</w:t>
            </w:r>
          </w:p>
        </w:tc>
        <w:tc>
          <w:tcPr>
            <w:tcW w:w="1486" w:type="dxa"/>
            <w:noWrap w:val="0"/>
            <w:vAlign w:val="center"/>
          </w:tcPr>
          <w:p w14:paraId="2F7836FA">
            <w:pPr>
              <w:pStyle w:val="61"/>
              <w:snapToGrid w:val="0"/>
              <w:spacing w:line="600" w:lineRule="exact"/>
              <w:jc w:val="center"/>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投标文件的响应内容</w:t>
            </w:r>
          </w:p>
        </w:tc>
        <w:tc>
          <w:tcPr>
            <w:tcW w:w="1542" w:type="dxa"/>
            <w:noWrap w:val="0"/>
            <w:vAlign w:val="center"/>
          </w:tcPr>
          <w:p w14:paraId="231CC6A1">
            <w:pPr>
              <w:pStyle w:val="61"/>
              <w:snapToGrid w:val="0"/>
              <w:spacing w:line="600" w:lineRule="exact"/>
              <w:jc w:val="center"/>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偏离情况（优于、低于）</w:t>
            </w:r>
          </w:p>
        </w:tc>
        <w:tc>
          <w:tcPr>
            <w:tcW w:w="2960" w:type="dxa"/>
            <w:noWrap w:val="0"/>
            <w:vAlign w:val="center"/>
          </w:tcPr>
          <w:p w14:paraId="33FE9D32">
            <w:pPr>
              <w:pStyle w:val="61"/>
              <w:snapToGrid w:val="0"/>
              <w:spacing w:line="600" w:lineRule="exact"/>
              <w:jc w:val="center"/>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备注（简要注明偏离的原因）</w:t>
            </w:r>
          </w:p>
        </w:tc>
      </w:tr>
      <w:tr w14:paraId="34AA4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1079" w:hRule="atLeast"/>
        </w:trPr>
        <w:tc>
          <w:tcPr>
            <w:tcW w:w="410" w:type="dxa"/>
            <w:tcBorders>
              <w:right w:val="single" w:color="auto" w:sz="4" w:space="0"/>
            </w:tcBorders>
            <w:noWrap w:val="0"/>
            <w:vAlign w:val="center"/>
          </w:tcPr>
          <w:p w14:paraId="16923245">
            <w:pPr>
              <w:snapToGrid w:val="0"/>
              <w:spacing w:line="600" w:lineRule="exact"/>
              <w:jc w:val="center"/>
              <w:rPr>
                <w:rFonts w:hint="eastAsia" w:ascii="宋体" w:hAnsi="宋体" w:eastAsia="宋体" w:cs="宋体"/>
                <w:color w:val="auto"/>
                <w:sz w:val="28"/>
                <w:szCs w:val="28"/>
                <w:highlight w:val="none"/>
              </w:rPr>
            </w:pPr>
          </w:p>
        </w:tc>
        <w:tc>
          <w:tcPr>
            <w:tcW w:w="1074" w:type="dxa"/>
            <w:tcBorders>
              <w:left w:val="single" w:color="auto" w:sz="4" w:space="0"/>
            </w:tcBorders>
            <w:noWrap w:val="0"/>
            <w:vAlign w:val="center"/>
          </w:tcPr>
          <w:p w14:paraId="7DE4EF44">
            <w:pPr>
              <w:snapToGrid w:val="0"/>
              <w:spacing w:line="600" w:lineRule="exact"/>
              <w:jc w:val="center"/>
              <w:rPr>
                <w:rFonts w:hint="eastAsia" w:ascii="宋体" w:hAnsi="宋体" w:eastAsia="宋体" w:cs="宋体"/>
                <w:color w:val="auto"/>
                <w:sz w:val="28"/>
                <w:szCs w:val="28"/>
                <w:highlight w:val="none"/>
              </w:rPr>
            </w:pPr>
          </w:p>
        </w:tc>
        <w:tc>
          <w:tcPr>
            <w:tcW w:w="1553" w:type="dxa"/>
            <w:noWrap w:val="0"/>
            <w:vAlign w:val="center"/>
          </w:tcPr>
          <w:p w14:paraId="434EDEA3">
            <w:pPr>
              <w:snapToGrid w:val="0"/>
              <w:spacing w:line="600" w:lineRule="exact"/>
              <w:jc w:val="center"/>
              <w:rPr>
                <w:rFonts w:hint="eastAsia" w:ascii="宋体" w:hAnsi="宋体" w:eastAsia="宋体" w:cs="宋体"/>
                <w:color w:val="auto"/>
                <w:sz w:val="28"/>
                <w:szCs w:val="28"/>
                <w:highlight w:val="none"/>
              </w:rPr>
            </w:pPr>
          </w:p>
        </w:tc>
        <w:tc>
          <w:tcPr>
            <w:tcW w:w="1486" w:type="dxa"/>
            <w:noWrap w:val="0"/>
            <w:vAlign w:val="center"/>
          </w:tcPr>
          <w:p w14:paraId="050A41FB">
            <w:pPr>
              <w:snapToGrid w:val="0"/>
              <w:spacing w:line="600" w:lineRule="exact"/>
              <w:jc w:val="center"/>
              <w:rPr>
                <w:rFonts w:hint="eastAsia" w:ascii="宋体" w:hAnsi="宋体" w:eastAsia="宋体" w:cs="宋体"/>
                <w:color w:val="auto"/>
                <w:sz w:val="28"/>
                <w:szCs w:val="28"/>
                <w:highlight w:val="none"/>
              </w:rPr>
            </w:pPr>
          </w:p>
        </w:tc>
        <w:tc>
          <w:tcPr>
            <w:tcW w:w="1542" w:type="dxa"/>
            <w:noWrap w:val="0"/>
            <w:vAlign w:val="center"/>
          </w:tcPr>
          <w:p w14:paraId="461560FB">
            <w:pPr>
              <w:snapToGrid w:val="0"/>
              <w:spacing w:line="600" w:lineRule="exact"/>
              <w:jc w:val="center"/>
              <w:rPr>
                <w:rFonts w:hint="eastAsia" w:ascii="宋体" w:hAnsi="宋体" w:eastAsia="宋体" w:cs="宋体"/>
                <w:color w:val="auto"/>
                <w:sz w:val="28"/>
                <w:szCs w:val="28"/>
                <w:highlight w:val="none"/>
              </w:rPr>
            </w:pPr>
          </w:p>
        </w:tc>
        <w:tc>
          <w:tcPr>
            <w:tcW w:w="2960" w:type="dxa"/>
            <w:noWrap w:val="0"/>
            <w:vAlign w:val="center"/>
          </w:tcPr>
          <w:p w14:paraId="56DF564A">
            <w:pPr>
              <w:snapToGrid w:val="0"/>
              <w:spacing w:line="600" w:lineRule="exact"/>
              <w:jc w:val="center"/>
              <w:rPr>
                <w:rFonts w:hint="eastAsia" w:ascii="宋体" w:hAnsi="宋体" w:eastAsia="宋体" w:cs="宋体"/>
                <w:color w:val="auto"/>
                <w:sz w:val="28"/>
                <w:szCs w:val="28"/>
                <w:highlight w:val="none"/>
              </w:rPr>
            </w:pPr>
          </w:p>
        </w:tc>
      </w:tr>
      <w:tr w14:paraId="5DCF8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923" w:hRule="atLeast"/>
        </w:trPr>
        <w:tc>
          <w:tcPr>
            <w:tcW w:w="410" w:type="dxa"/>
            <w:tcBorders>
              <w:right w:val="single" w:color="auto" w:sz="4" w:space="0"/>
            </w:tcBorders>
            <w:noWrap w:val="0"/>
            <w:vAlign w:val="center"/>
          </w:tcPr>
          <w:p w14:paraId="56674673">
            <w:pPr>
              <w:snapToGrid w:val="0"/>
              <w:spacing w:line="600" w:lineRule="exact"/>
              <w:jc w:val="center"/>
              <w:rPr>
                <w:rFonts w:hint="eastAsia" w:ascii="宋体" w:hAnsi="宋体" w:eastAsia="宋体" w:cs="宋体"/>
                <w:color w:val="auto"/>
                <w:sz w:val="28"/>
                <w:szCs w:val="28"/>
                <w:highlight w:val="none"/>
              </w:rPr>
            </w:pPr>
          </w:p>
        </w:tc>
        <w:tc>
          <w:tcPr>
            <w:tcW w:w="1074" w:type="dxa"/>
            <w:tcBorders>
              <w:left w:val="single" w:color="auto" w:sz="4" w:space="0"/>
            </w:tcBorders>
            <w:noWrap w:val="0"/>
            <w:vAlign w:val="center"/>
          </w:tcPr>
          <w:p w14:paraId="6A187FE2">
            <w:pPr>
              <w:snapToGrid w:val="0"/>
              <w:spacing w:line="600" w:lineRule="exact"/>
              <w:jc w:val="center"/>
              <w:rPr>
                <w:rFonts w:hint="eastAsia" w:ascii="宋体" w:hAnsi="宋体" w:eastAsia="宋体" w:cs="宋体"/>
                <w:color w:val="auto"/>
                <w:sz w:val="28"/>
                <w:szCs w:val="28"/>
                <w:highlight w:val="none"/>
              </w:rPr>
            </w:pPr>
          </w:p>
        </w:tc>
        <w:tc>
          <w:tcPr>
            <w:tcW w:w="1553" w:type="dxa"/>
            <w:noWrap w:val="0"/>
            <w:vAlign w:val="center"/>
          </w:tcPr>
          <w:p w14:paraId="5435662D">
            <w:pPr>
              <w:snapToGrid w:val="0"/>
              <w:spacing w:line="600" w:lineRule="exact"/>
              <w:jc w:val="center"/>
              <w:rPr>
                <w:rFonts w:hint="eastAsia" w:ascii="宋体" w:hAnsi="宋体" w:eastAsia="宋体" w:cs="宋体"/>
                <w:color w:val="auto"/>
                <w:sz w:val="28"/>
                <w:szCs w:val="28"/>
                <w:highlight w:val="none"/>
              </w:rPr>
            </w:pPr>
          </w:p>
        </w:tc>
        <w:tc>
          <w:tcPr>
            <w:tcW w:w="1486" w:type="dxa"/>
            <w:noWrap w:val="0"/>
            <w:vAlign w:val="center"/>
          </w:tcPr>
          <w:p w14:paraId="2F36646A">
            <w:pPr>
              <w:snapToGrid w:val="0"/>
              <w:spacing w:line="600" w:lineRule="exact"/>
              <w:jc w:val="center"/>
              <w:rPr>
                <w:rFonts w:hint="eastAsia" w:ascii="宋体" w:hAnsi="宋体" w:eastAsia="宋体" w:cs="宋体"/>
                <w:color w:val="auto"/>
                <w:sz w:val="28"/>
                <w:szCs w:val="28"/>
                <w:highlight w:val="none"/>
              </w:rPr>
            </w:pPr>
          </w:p>
        </w:tc>
        <w:tc>
          <w:tcPr>
            <w:tcW w:w="1542" w:type="dxa"/>
            <w:noWrap w:val="0"/>
            <w:vAlign w:val="center"/>
          </w:tcPr>
          <w:p w14:paraId="03AED4CB">
            <w:pPr>
              <w:snapToGrid w:val="0"/>
              <w:spacing w:line="600" w:lineRule="exact"/>
              <w:jc w:val="center"/>
              <w:rPr>
                <w:rFonts w:hint="eastAsia" w:ascii="宋体" w:hAnsi="宋体" w:eastAsia="宋体" w:cs="宋体"/>
                <w:color w:val="auto"/>
                <w:sz w:val="28"/>
                <w:szCs w:val="28"/>
                <w:highlight w:val="none"/>
              </w:rPr>
            </w:pPr>
          </w:p>
        </w:tc>
        <w:tc>
          <w:tcPr>
            <w:tcW w:w="2960" w:type="dxa"/>
            <w:noWrap w:val="0"/>
            <w:vAlign w:val="center"/>
          </w:tcPr>
          <w:p w14:paraId="680E14AD">
            <w:pPr>
              <w:snapToGrid w:val="0"/>
              <w:spacing w:line="600" w:lineRule="exact"/>
              <w:jc w:val="center"/>
              <w:rPr>
                <w:rFonts w:hint="eastAsia" w:ascii="宋体" w:hAnsi="宋体" w:eastAsia="宋体" w:cs="宋体"/>
                <w:color w:val="auto"/>
                <w:sz w:val="28"/>
                <w:szCs w:val="28"/>
                <w:highlight w:val="none"/>
              </w:rPr>
            </w:pPr>
          </w:p>
        </w:tc>
      </w:tr>
      <w:tr w14:paraId="2C5E7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925" w:hRule="atLeast"/>
        </w:trPr>
        <w:tc>
          <w:tcPr>
            <w:tcW w:w="410" w:type="dxa"/>
            <w:tcBorders>
              <w:right w:val="single" w:color="auto" w:sz="4" w:space="0"/>
            </w:tcBorders>
            <w:noWrap w:val="0"/>
            <w:vAlign w:val="center"/>
          </w:tcPr>
          <w:p w14:paraId="40EF3E9D">
            <w:pPr>
              <w:snapToGrid w:val="0"/>
              <w:spacing w:line="600" w:lineRule="exact"/>
              <w:jc w:val="center"/>
              <w:rPr>
                <w:rFonts w:hint="eastAsia" w:ascii="宋体" w:hAnsi="宋体" w:eastAsia="宋体" w:cs="宋体"/>
                <w:color w:val="auto"/>
                <w:sz w:val="28"/>
                <w:szCs w:val="28"/>
                <w:highlight w:val="none"/>
              </w:rPr>
            </w:pPr>
          </w:p>
        </w:tc>
        <w:tc>
          <w:tcPr>
            <w:tcW w:w="1074" w:type="dxa"/>
            <w:tcBorders>
              <w:left w:val="single" w:color="auto" w:sz="4" w:space="0"/>
            </w:tcBorders>
            <w:noWrap w:val="0"/>
            <w:vAlign w:val="center"/>
          </w:tcPr>
          <w:p w14:paraId="7C60F6F0">
            <w:pPr>
              <w:snapToGrid w:val="0"/>
              <w:spacing w:line="600" w:lineRule="exact"/>
              <w:jc w:val="center"/>
              <w:rPr>
                <w:rFonts w:hint="eastAsia" w:ascii="宋体" w:hAnsi="宋体" w:eastAsia="宋体" w:cs="宋体"/>
                <w:color w:val="auto"/>
                <w:sz w:val="28"/>
                <w:szCs w:val="28"/>
                <w:highlight w:val="none"/>
              </w:rPr>
            </w:pPr>
          </w:p>
        </w:tc>
        <w:tc>
          <w:tcPr>
            <w:tcW w:w="1553" w:type="dxa"/>
            <w:noWrap w:val="0"/>
            <w:vAlign w:val="center"/>
          </w:tcPr>
          <w:p w14:paraId="539015CF">
            <w:pPr>
              <w:snapToGrid w:val="0"/>
              <w:spacing w:line="600" w:lineRule="exact"/>
              <w:jc w:val="center"/>
              <w:rPr>
                <w:rFonts w:hint="eastAsia" w:ascii="宋体" w:hAnsi="宋体" w:eastAsia="宋体" w:cs="宋体"/>
                <w:color w:val="auto"/>
                <w:sz w:val="28"/>
                <w:szCs w:val="28"/>
                <w:highlight w:val="none"/>
              </w:rPr>
            </w:pPr>
          </w:p>
        </w:tc>
        <w:tc>
          <w:tcPr>
            <w:tcW w:w="1486" w:type="dxa"/>
            <w:noWrap w:val="0"/>
            <w:vAlign w:val="center"/>
          </w:tcPr>
          <w:p w14:paraId="1D9268FA">
            <w:pPr>
              <w:snapToGrid w:val="0"/>
              <w:spacing w:line="600" w:lineRule="exact"/>
              <w:jc w:val="center"/>
              <w:rPr>
                <w:rFonts w:hint="eastAsia" w:ascii="宋体" w:hAnsi="宋体" w:eastAsia="宋体" w:cs="宋体"/>
                <w:color w:val="auto"/>
                <w:sz w:val="28"/>
                <w:szCs w:val="28"/>
                <w:highlight w:val="none"/>
              </w:rPr>
            </w:pPr>
          </w:p>
        </w:tc>
        <w:tc>
          <w:tcPr>
            <w:tcW w:w="1542" w:type="dxa"/>
            <w:noWrap w:val="0"/>
            <w:vAlign w:val="center"/>
          </w:tcPr>
          <w:p w14:paraId="0CE42C4A">
            <w:pPr>
              <w:snapToGrid w:val="0"/>
              <w:spacing w:line="600" w:lineRule="exact"/>
              <w:jc w:val="center"/>
              <w:rPr>
                <w:rFonts w:hint="eastAsia" w:ascii="宋体" w:hAnsi="宋体" w:eastAsia="宋体" w:cs="宋体"/>
                <w:color w:val="auto"/>
                <w:sz w:val="28"/>
                <w:szCs w:val="28"/>
                <w:highlight w:val="none"/>
              </w:rPr>
            </w:pPr>
          </w:p>
        </w:tc>
        <w:tc>
          <w:tcPr>
            <w:tcW w:w="2960" w:type="dxa"/>
            <w:noWrap w:val="0"/>
            <w:vAlign w:val="center"/>
          </w:tcPr>
          <w:p w14:paraId="02458A31">
            <w:pPr>
              <w:snapToGrid w:val="0"/>
              <w:spacing w:line="600" w:lineRule="exact"/>
              <w:jc w:val="center"/>
              <w:rPr>
                <w:rFonts w:hint="eastAsia" w:ascii="宋体" w:hAnsi="宋体" w:eastAsia="宋体" w:cs="宋体"/>
                <w:color w:val="auto"/>
                <w:sz w:val="28"/>
                <w:szCs w:val="28"/>
                <w:highlight w:val="none"/>
              </w:rPr>
            </w:pPr>
          </w:p>
        </w:tc>
      </w:tr>
    </w:tbl>
    <w:p w14:paraId="6D938F44">
      <w:pPr>
        <w:pStyle w:val="61"/>
        <w:snapToGrid w:val="0"/>
        <w:spacing w:line="600" w:lineRule="exact"/>
        <w:ind w:firstLine="560" w:firstLineChars="200"/>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注：表格不足可续填。投标文件对应参数、指标应按实际情况填写。</w:t>
      </w:r>
    </w:p>
    <w:p w14:paraId="63D5348E">
      <w:pPr>
        <w:pStyle w:val="61"/>
        <w:snapToGrid w:val="0"/>
        <w:spacing w:line="600" w:lineRule="exact"/>
        <w:ind w:firstLine="560" w:firstLineChars="200"/>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三、供应商认为有必要提供的其他技术资料</w:t>
      </w:r>
    </w:p>
    <w:p w14:paraId="0CF34D9A">
      <w:pPr>
        <w:snapToGrid w:val="0"/>
        <w:spacing w:line="360" w:lineRule="auto"/>
        <w:ind w:firstLine="640" w:firstLineChars="200"/>
        <w:rPr>
          <w:rFonts w:hint="eastAsia" w:ascii="宋体" w:hAnsi="宋体" w:eastAsia="宋体" w:cs="宋体"/>
          <w:color w:val="auto"/>
          <w:spacing w:val="20"/>
          <w:sz w:val="28"/>
          <w:szCs w:val="28"/>
          <w:highlight w:val="none"/>
        </w:rPr>
      </w:pPr>
    </w:p>
    <w:sectPr>
      <w:pgSz w:w="11906" w:h="16838"/>
      <w:pgMar w:top="1134" w:right="1361" w:bottom="1021" w:left="1531"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F"/>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monospace">
    <w:altName w:val="Segoe Print"/>
    <w:panose1 w:val="00000000000000000000"/>
    <w:charset w:val="00"/>
    <w:family w:val="auto"/>
    <w:pitch w:val="default"/>
    <w:sig w:usb0="00000000" w:usb1="00000000" w:usb2="00000000" w:usb3="00000000" w:csb0="00040001" w:csb1="00000000"/>
  </w:font>
  <w:font w:name="Segoe Print">
    <w:panose1 w:val="02000600000000000000"/>
    <w:charset w:val="00"/>
    <w:family w:val="auto"/>
    <w:pitch w:val="default"/>
    <w:sig w:usb0="0000028F" w:usb1="00000000" w:usb2="00000000" w:usb3="00000000" w:csb0="2000009F" w:csb1="47010000"/>
  </w:font>
  <w:font w:name="华文楷体">
    <w:altName w:val="宋体"/>
    <w:panose1 w:val="02010600040101010101"/>
    <w:charset w:val="86"/>
    <w:family w:val="auto"/>
    <w:pitch w:val="default"/>
    <w:sig w:usb0="00000000" w:usb1="00000000" w:usb2="00000016" w:usb3="00000000" w:csb0="6006009F" w:csb1="DFD7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MingLiU">
    <w:altName w:val="PMingLiU-ExtB"/>
    <w:panose1 w:val="02010609000101010101"/>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77429E">
    <w:pPr>
      <w:pStyle w:val="25"/>
      <w:ind w:right="360"/>
      <w:jc w:val="center"/>
      <w:rPr>
        <w:rFonts w:hint="eastAsia" w:ascii="楷体_GB2312" w:eastAsia="楷体_GB2312"/>
        <w:spacing w:val="20"/>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F52342">
    <w:pPr>
      <w:pStyle w:val="25"/>
      <w:framePr w:wrap="around" w:vAnchor="text" w:hAnchor="margin" w:xAlign="right" w:y="1"/>
      <w:rPr>
        <w:rStyle w:val="39"/>
      </w:rPr>
    </w:pPr>
    <w:r>
      <w:fldChar w:fldCharType="begin"/>
    </w:r>
    <w:r>
      <w:rPr>
        <w:rStyle w:val="39"/>
      </w:rPr>
      <w:instrText xml:space="preserve">PAGE  </w:instrText>
    </w:r>
    <w:r>
      <w:fldChar w:fldCharType="separate"/>
    </w:r>
    <w:r>
      <w:rPr>
        <w:rStyle w:val="39"/>
      </w:rPr>
      <w:t xml:space="preserve"> </w:t>
    </w:r>
    <w:r>
      <w:fldChar w:fldCharType="end"/>
    </w:r>
  </w:p>
  <w:p w14:paraId="4AB6EF07">
    <w:pPr>
      <w:pStyle w:val="25"/>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598C9A">
    <w:pPr>
      <w:pStyle w:val="25"/>
      <w:ind w:right="360"/>
      <w:jc w:val="center"/>
      <w:rPr>
        <w:rFonts w:hint="eastAsia" w:ascii="楷体_GB2312" w:eastAsia="楷体_GB2312"/>
        <w:spacing w:val="20"/>
        <w:szCs w:val="18"/>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8D60D7F">
                          <w:pPr>
                            <w:pStyle w:val="25"/>
                            <w:ind w:right="360"/>
                            <w:jc w:val="center"/>
                          </w:pPr>
                          <w:r>
                            <w:rPr>
                              <w:rFonts w:hint="eastAsia" w:ascii="楷体_GB2312" w:eastAsia="楷体_GB2312"/>
                              <w:spacing w:val="20"/>
                              <w:szCs w:val="21"/>
                            </w:rPr>
                            <w:t xml:space="preserve">- </w:t>
                          </w:r>
                          <w:r>
                            <w:rPr>
                              <w:rFonts w:hint="eastAsia" w:ascii="楷体_GB2312" w:eastAsia="楷体_GB2312"/>
                              <w:spacing w:val="20"/>
                              <w:szCs w:val="21"/>
                            </w:rPr>
                            <w:fldChar w:fldCharType="begin"/>
                          </w:r>
                          <w:r>
                            <w:rPr>
                              <w:rFonts w:hint="eastAsia" w:ascii="楷体_GB2312" w:eastAsia="楷体_GB2312"/>
                              <w:spacing w:val="20"/>
                              <w:szCs w:val="21"/>
                            </w:rPr>
                            <w:instrText xml:space="preserve"> PAGE </w:instrText>
                          </w:r>
                          <w:r>
                            <w:rPr>
                              <w:rFonts w:hint="eastAsia" w:ascii="楷体_GB2312" w:eastAsia="楷体_GB2312"/>
                              <w:spacing w:val="20"/>
                              <w:szCs w:val="21"/>
                            </w:rPr>
                            <w:fldChar w:fldCharType="separate"/>
                          </w:r>
                          <w:r>
                            <w:rPr>
                              <w:rFonts w:ascii="楷体_GB2312" w:eastAsia="楷体_GB2312"/>
                              <w:spacing w:val="20"/>
                              <w:szCs w:val="21"/>
                            </w:rPr>
                            <w:t>1</w:t>
                          </w:r>
                          <w:r>
                            <w:rPr>
                              <w:rFonts w:hint="eastAsia" w:ascii="楷体_GB2312" w:eastAsia="楷体_GB2312"/>
                              <w:spacing w:val="20"/>
                              <w:szCs w:val="21"/>
                            </w:rPr>
                            <w:fldChar w:fldCharType="end"/>
                          </w:r>
                          <w:r>
                            <w:rPr>
                              <w:rFonts w:hint="eastAsia" w:ascii="楷体_GB2312" w:eastAsia="楷体_GB2312"/>
                              <w:spacing w:val="20"/>
                              <w:szCs w:val="21"/>
                            </w:rPr>
                            <w:t xml:space="preserve"> -</w:t>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WzGPcsoBAACcAwAADgAAAAAAAAABACAAAAAeAQAAZHJzL2Uyb0Rv&#10;Yy54bWxQSwUGAAAAAAYABgBZAQAAWgUAAAAA&#10;">
              <v:fill on="f" focussize="0,0"/>
              <v:stroke on="f"/>
              <v:imagedata o:title=""/>
              <o:lock v:ext="edit" aspectratio="f"/>
              <v:textbox inset="0mm,0mm,0mm,0mm" style="mso-fit-shape-to-text:t;">
                <w:txbxContent>
                  <w:p w14:paraId="48D60D7F">
                    <w:pPr>
                      <w:pStyle w:val="25"/>
                      <w:ind w:right="360"/>
                      <w:jc w:val="center"/>
                    </w:pPr>
                    <w:r>
                      <w:rPr>
                        <w:rFonts w:hint="eastAsia" w:ascii="楷体_GB2312" w:eastAsia="楷体_GB2312"/>
                        <w:spacing w:val="20"/>
                        <w:szCs w:val="21"/>
                      </w:rPr>
                      <w:t xml:space="preserve">- </w:t>
                    </w:r>
                    <w:r>
                      <w:rPr>
                        <w:rFonts w:hint="eastAsia" w:ascii="楷体_GB2312" w:eastAsia="楷体_GB2312"/>
                        <w:spacing w:val="20"/>
                        <w:szCs w:val="21"/>
                      </w:rPr>
                      <w:fldChar w:fldCharType="begin"/>
                    </w:r>
                    <w:r>
                      <w:rPr>
                        <w:rFonts w:hint="eastAsia" w:ascii="楷体_GB2312" w:eastAsia="楷体_GB2312"/>
                        <w:spacing w:val="20"/>
                        <w:szCs w:val="21"/>
                      </w:rPr>
                      <w:instrText xml:space="preserve"> PAGE </w:instrText>
                    </w:r>
                    <w:r>
                      <w:rPr>
                        <w:rFonts w:hint="eastAsia" w:ascii="楷体_GB2312" w:eastAsia="楷体_GB2312"/>
                        <w:spacing w:val="20"/>
                        <w:szCs w:val="21"/>
                      </w:rPr>
                      <w:fldChar w:fldCharType="separate"/>
                    </w:r>
                    <w:r>
                      <w:rPr>
                        <w:rFonts w:ascii="楷体_GB2312" w:eastAsia="楷体_GB2312"/>
                        <w:spacing w:val="20"/>
                        <w:szCs w:val="21"/>
                      </w:rPr>
                      <w:t>1</w:t>
                    </w:r>
                    <w:r>
                      <w:rPr>
                        <w:rFonts w:hint="eastAsia" w:ascii="楷体_GB2312" w:eastAsia="楷体_GB2312"/>
                        <w:spacing w:val="20"/>
                        <w:szCs w:val="21"/>
                      </w:rPr>
                      <w:fldChar w:fldCharType="end"/>
                    </w:r>
                    <w:r>
                      <w:rPr>
                        <w:rFonts w:hint="eastAsia" w:ascii="楷体_GB2312" w:eastAsia="楷体_GB2312"/>
                        <w:spacing w:val="20"/>
                        <w:szCs w:val="21"/>
                      </w:rPr>
                      <w:t xml:space="preserve">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D20412">
    <w:pPr>
      <w:pStyle w:val="25"/>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8C7A3D5">
                          <w:pPr>
                            <w:pStyle w:val="25"/>
                          </w:pPr>
                          <w:r>
                            <w:fldChar w:fldCharType="begin"/>
                          </w:r>
                          <w:r>
                            <w:instrText xml:space="preserve"> PAGE  \* MERGEFORMAT </w:instrText>
                          </w:r>
                          <w:r>
                            <w:fldChar w:fldCharType="separate"/>
                          </w:r>
                          <w:r>
                            <w:t>0</w:t>
                          </w:r>
                          <w:r>
                            <w:fldChar w:fldCharType="end"/>
                          </w:r>
                        </w:p>
                      </w:txbxContent>
                    </wps:txbx>
                    <wps:bodyPr wrap="none" lIns="0" tIns="0" rIns="0" bIns="0" upright="0">
                      <a:spAutoFit/>
                    </wps:bodyPr>
                  </wps:wsp>
                </a:graphicData>
              </a:graphic>
            </wp:anchor>
          </w:drawing>
        </mc:Choice>
        <mc:Fallback>
          <w:pict>
            <v:shape id="文本框 1029"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kTwUxMoBAACcAwAADgAAAAAAAAABACAAAAAeAQAAZHJzL2Uyb0Rv&#10;Yy54bWxQSwUGAAAAAAYABgBZAQAAWgUAAAAA&#10;">
              <v:fill on="f" focussize="0,0"/>
              <v:stroke on="f"/>
              <v:imagedata o:title=""/>
              <o:lock v:ext="edit" aspectratio="f"/>
              <v:textbox inset="0mm,0mm,0mm,0mm" style="mso-fit-shape-to-text:t;">
                <w:txbxContent>
                  <w:p w14:paraId="38C7A3D5">
                    <w:pPr>
                      <w:pStyle w:val="25"/>
                    </w:pPr>
                    <w:r>
                      <w:fldChar w:fldCharType="begin"/>
                    </w:r>
                    <w:r>
                      <w:instrText xml:space="preserve"> PAGE  \* MERGEFORMAT </w:instrText>
                    </w:r>
                    <w:r>
                      <w:fldChar w:fldCharType="separate"/>
                    </w:r>
                    <w:r>
                      <w:t>0</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4C1807">
    <w:pPr>
      <w:pStyle w:val="2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861E7F6">
                          <w:pPr>
                            <w:pStyle w:val="25"/>
                          </w:pPr>
                          <w:r>
                            <w:fldChar w:fldCharType="begin"/>
                          </w:r>
                          <w:r>
                            <w:instrText xml:space="preserve"> PAGE  \* MERGEFORMAT </w:instrText>
                          </w:r>
                          <w:r>
                            <w:fldChar w:fldCharType="separate"/>
                          </w:r>
                          <w:r>
                            <w:t>72</w:t>
                          </w:r>
                          <w: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SB2ExcoBAACcAwAADgAAAAAAAAABACAAAAAeAQAAZHJzL2Uyb0Rv&#10;Yy54bWxQSwUGAAAAAAYABgBZAQAAWgUAAAAA&#10;">
              <v:fill on="f" focussize="0,0"/>
              <v:stroke on="f"/>
              <v:imagedata o:title=""/>
              <o:lock v:ext="edit" aspectratio="f"/>
              <v:textbox inset="0mm,0mm,0mm,0mm" style="mso-fit-shape-to-text:t;">
                <w:txbxContent>
                  <w:p w14:paraId="4861E7F6">
                    <w:pPr>
                      <w:pStyle w:val="25"/>
                    </w:pPr>
                    <w:r>
                      <w:fldChar w:fldCharType="begin"/>
                    </w:r>
                    <w:r>
                      <w:instrText xml:space="preserve"> PAGE  \* MERGEFORMAT </w:instrText>
                    </w:r>
                    <w:r>
                      <w:fldChar w:fldCharType="separate"/>
                    </w:r>
                    <w:r>
                      <w:t>72</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191967">
    <w:pPr>
      <w:pStyle w:val="26"/>
      <w:jc w:val="both"/>
      <w:rPr>
        <w:rFonts w:hint="eastAsia"/>
      </w:rPr>
    </w:pPr>
    <w:r>
      <w:rPr>
        <w:rFonts w:hint="eastAsia" w:ascii="宋体" w:hAnsi="宋体"/>
        <w:color w:val="000000"/>
        <w:szCs w:val="21"/>
        <w:lang w:val="en-US" w:eastAsia="zh-CN"/>
      </w:rPr>
      <w:t xml:space="preserve">承德医学院科研专用设备（结转）购置项目（C包）三次                                       </w:t>
    </w:r>
    <w:r>
      <w:rPr>
        <w:rFonts w:hint="eastAsia" w:ascii="宋体" w:hAnsi="宋体"/>
        <w:color w:val="000000"/>
        <w:szCs w:val="21"/>
      </w:rPr>
      <w:t>招标文件</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C10D7C">
    <w:pPr>
      <w:pStyle w:val="26"/>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519491">
    <w:pPr>
      <w:pStyle w:val="26"/>
      <w:jc w:val="both"/>
      <w:rPr>
        <w:rFonts w:hint="eastAsia"/>
      </w:rPr>
    </w:pPr>
    <w:r>
      <w:rPr>
        <w:rFonts w:hint="eastAsia" w:ascii="宋体" w:hAnsi="宋体"/>
        <w:color w:val="000000"/>
        <w:szCs w:val="21"/>
        <w:lang w:val="en-US" w:eastAsia="zh-CN"/>
      </w:rPr>
      <w:t xml:space="preserve">承德医学院科研专用设备（结转）购置项目（C包）三次                                           </w:t>
    </w:r>
    <w:r>
      <w:rPr>
        <w:rFonts w:hint="eastAsia" w:ascii="宋体" w:hAnsi="宋体"/>
        <w:color w:val="000000"/>
        <w:szCs w:val="21"/>
      </w:rPr>
      <w:t>招标文件</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B873EC"/>
    <w:multiLevelType w:val="singleLevel"/>
    <w:tmpl w:val="A4B873EC"/>
    <w:lvl w:ilvl="0" w:tentative="0">
      <w:start w:val="2"/>
      <w:numFmt w:val="chineseCounting"/>
      <w:suff w:val="nothing"/>
      <w:lvlText w:val="（%1）"/>
      <w:lvlJc w:val="left"/>
      <w:rPr>
        <w:rFonts w:hint="eastAsia"/>
      </w:rPr>
    </w:lvl>
  </w:abstractNum>
  <w:abstractNum w:abstractNumId="1">
    <w:nsid w:val="ADF26CD7"/>
    <w:multiLevelType w:val="singleLevel"/>
    <w:tmpl w:val="ADF26CD7"/>
    <w:lvl w:ilvl="0" w:tentative="0">
      <w:start w:val="2"/>
      <w:numFmt w:val="decimal"/>
      <w:suff w:val="nothing"/>
      <w:lvlText w:val="%1、"/>
      <w:lvlJc w:val="left"/>
    </w:lvl>
  </w:abstractNum>
  <w:abstractNum w:abstractNumId="2">
    <w:nsid w:val="B2C6BEB1"/>
    <w:multiLevelType w:val="singleLevel"/>
    <w:tmpl w:val="B2C6BEB1"/>
    <w:lvl w:ilvl="0" w:tentative="0">
      <w:start w:val="3"/>
      <w:numFmt w:val="decimal"/>
      <w:lvlText w:val="%1."/>
      <w:lvlJc w:val="left"/>
      <w:pPr>
        <w:tabs>
          <w:tab w:val="left" w:pos="312"/>
        </w:tabs>
      </w:pPr>
    </w:lvl>
  </w:abstractNum>
  <w:abstractNum w:abstractNumId="3">
    <w:nsid w:val="B2DB536A"/>
    <w:multiLevelType w:val="multilevel"/>
    <w:tmpl w:val="B2DB536A"/>
    <w:lvl w:ilvl="0" w:tentative="0">
      <w:start w:val="1"/>
      <w:numFmt w:val="chineseCountingThousand"/>
      <w:pStyle w:val="2"/>
      <w:suff w:val="nothing"/>
      <w:lvlText w:val="第%1部分"/>
      <w:lvlJc w:val="center"/>
      <w:pPr>
        <w:tabs>
          <w:tab w:val="left" w:pos="0"/>
        </w:tabs>
        <w:ind w:left="252" w:firstLine="288"/>
      </w:pPr>
      <w:rPr>
        <w:rFonts w:hint="eastAsia"/>
        <w:sz w:val="28"/>
        <w:szCs w:val="28"/>
      </w:rPr>
    </w:lvl>
    <w:lvl w:ilvl="1" w:tentative="0">
      <w:start w:val="1"/>
      <w:numFmt w:val="chineseCountingThousand"/>
      <w:pStyle w:val="3"/>
      <w:suff w:val="nothing"/>
      <w:lvlText w:val="%2、"/>
      <w:lvlJc w:val="left"/>
      <w:pPr>
        <w:tabs>
          <w:tab w:val="left" w:pos="0"/>
        </w:tabs>
        <w:ind w:left="543" w:firstLine="177"/>
      </w:pPr>
      <w:rPr>
        <w:rFonts w:hint="eastAsia" w:ascii="仿宋_GB2312" w:hAnsi="仿宋_GB2312" w:eastAsia="仿宋_GB2312"/>
        <w:sz w:val="32"/>
        <w:szCs w:val="32"/>
      </w:rPr>
    </w:lvl>
    <w:lvl w:ilvl="2" w:tentative="0">
      <w:start w:val="1"/>
      <w:numFmt w:val="chineseCountingThousand"/>
      <w:pStyle w:val="4"/>
      <w:suff w:val="nothing"/>
      <w:lvlText w:val="(%3)"/>
      <w:lvlJc w:val="left"/>
      <w:pPr>
        <w:tabs>
          <w:tab w:val="left" w:pos="0"/>
        </w:tabs>
        <w:ind w:left="252" w:firstLine="0"/>
      </w:pPr>
      <w:rPr>
        <w:rFonts w:hint="default" w:ascii="Times New Roman" w:hAnsi="Times New Roman" w:eastAsia="宋体"/>
        <w:b/>
        <w:i w:val="0"/>
        <w:spacing w:val="0"/>
        <w:w w:val="100"/>
        <w:position w:val="0"/>
        <w:sz w:val="21"/>
        <w:szCs w:val="21"/>
      </w:rPr>
    </w:lvl>
    <w:lvl w:ilvl="3" w:tentative="0">
      <w:start w:val="1"/>
      <w:numFmt w:val="decimal"/>
      <w:pStyle w:val="5"/>
      <w:suff w:val="nothing"/>
      <w:lvlText w:val="%4、"/>
      <w:lvlJc w:val="left"/>
      <w:pPr>
        <w:tabs>
          <w:tab w:val="left" w:pos="0"/>
        </w:tabs>
        <w:ind w:left="252" w:firstLine="0"/>
      </w:pPr>
      <w:rPr>
        <w:rFonts w:hint="eastAsia"/>
      </w:rPr>
    </w:lvl>
    <w:lvl w:ilvl="4" w:tentative="0">
      <w:start w:val="1"/>
      <w:numFmt w:val="upperLetter"/>
      <w:pStyle w:val="6"/>
      <w:suff w:val="nothing"/>
      <w:lvlText w:val="%5、"/>
      <w:lvlJc w:val="left"/>
      <w:pPr>
        <w:tabs>
          <w:tab w:val="left" w:pos="0"/>
        </w:tabs>
        <w:ind w:left="252" w:firstLine="0"/>
      </w:pPr>
      <w:rPr>
        <w:rFonts w:hint="eastAsia"/>
      </w:rPr>
    </w:lvl>
    <w:lvl w:ilvl="5" w:tentative="0">
      <w:start w:val="1"/>
      <w:numFmt w:val="none"/>
      <w:pStyle w:val="7"/>
      <w:suff w:val="nothing"/>
      <w:lvlText w:val=""/>
      <w:lvlJc w:val="left"/>
      <w:pPr>
        <w:tabs>
          <w:tab w:val="left" w:pos="0"/>
        </w:tabs>
        <w:ind w:left="252" w:firstLine="0"/>
      </w:pPr>
      <w:rPr>
        <w:rFonts w:hint="eastAsia"/>
      </w:rPr>
    </w:lvl>
    <w:lvl w:ilvl="6" w:tentative="0">
      <w:start w:val="1"/>
      <w:numFmt w:val="none"/>
      <w:pStyle w:val="8"/>
      <w:suff w:val="nothing"/>
      <w:lvlText w:val=""/>
      <w:lvlJc w:val="left"/>
      <w:pPr>
        <w:tabs>
          <w:tab w:val="left" w:pos="0"/>
        </w:tabs>
        <w:ind w:left="252" w:firstLine="0"/>
      </w:pPr>
      <w:rPr>
        <w:rFonts w:hint="eastAsia"/>
      </w:rPr>
    </w:lvl>
    <w:lvl w:ilvl="7" w:tentative="0">
      <w:start w:val="1"/>
      <w:numFmt w:val="none"/>
      <w:pStyle w:val="9"/>
      <w:suff w:val="nothing"/>
      <w:lvlText w:val=""/>
      <w:lvlJc w:val="left"/>
      <w:pPr>
        <w:tabs>
          <w:tab w:val="left" w:pos="0"/>
        </w:tabs>
        <w:ind w:left="252" w:firstLine="0"/>
      </w:pPr>
      <w:rPr>
        <w:rFonts w:hint="eastAsia"/>
      </w:rPr>
    </w:lvl>
    <w:lvl w:ilvl="8" w:tentative="0">
      <w:start w:val="1"/>
      <w:numFmt w:val="none"/>
      <w:pStyle w:val="10"/>
      <w:suff w:val="nothing"/>
      <w:lvlText w:val=""/>
      <w:lvlJc w:val="left"/>
      <w:pPr>
        <w:tabs>
          <w:tab w:val="left" w:pos="0"/>
        </w:tabs>
        <w:ind w:left="252" w:firstLine="0"/>
      </w:pPr>
      <w:rPr>
        <w:rFonts w:hint="eastAsia"/>
      </w:rPr>
    </w:lvl>
  </w:abstractNum>
  <w:abstractNum w:abstractNumId="4">
    <w:nsid w:val="B9663809"/>
    <w:multiLevelType w:val="singleLevel"/>
    <w:tmpl w:val="B9663809"/>
    <w:lvl w:ilvl="0" w:tentative="0">
      <w:start w:val="1"/>
      <w:numFmt w:val="chineseCounting"/>
      <w:suff w:val="nothing"/>
      <w:lvlText w:val="%1、"/>
      <w:lvlJc w:val="left"/>
      <w:rPr>
        <w:rFonts w:hint="eastAsia"/>
      </w:rPr>
    </w:lvl>
  </w:abstractNum>
  <w:abstractNum w:abstractNumId="5">
    <w:nsid w:val="BF6BC116"/>
    <w:multiLevelType w:val="singleLevel"/>
    <w:tmpl w:val="BF6BC116"/>
    <w:lvl w:ilvl="0" w:tentative="0">
      <w:start w:val="16"/>
      <w:numFmt w:val="decimal"/>
      <w:suff w:val="space"/>
      <w:lvlText w:val="%1."/>
      <w:lvlJc w:val="left"/>
    </w:lvl>
  </w:abstractNum>
  <w:abstractNum w:abstractNumId="6">
    <w:nsid w:val="CFE7C3F8"/>
    <w:multiLevelType w:val="singleLevel"/>
    <w:tmpl w:val="CFE7C3F8"/>
    <w:lvl w:ilvl="0" w:tentative="0">
      <w:start w:val="1"/>
      <w:numFmt w:val="decimal"/>
      <w:suff w:val="nothing"/>
      <w:lvlText w:val="（%1）"/>
      <w:lvlJc w:val="left"/>
    </w:lvl>
  </w:abstractNum>
  <w:abstractNum w:abstractNumId="7">
    <w:nsid w:val="DDECD3BC"/>
    <w:multiLevelType w:val="singleLevel"/>
    <w:tmpl w:val="DDECD3BC"/>
    <w:lvl w:ilvl="0" w:tentative="0">
      <w:start w:val="6"/>
      <w:numFmt w:val="decimal"/>
      <w:suff w:val="space"/>
      <w:lvlText w:val="%1."/>
      <w:lvlJc w:val="left"/>
    </w:lvl>
  </w:abstractNum>
  <w:abstractNum w:abstractNumId="8">
    <w:nsid w:val="DE759F4B"/>
    <w:multiLevelType w:val="singleLevel"/>
    <w:tmpl w:val="DE759F4B"/>
    <w:lvl w:ilvl="0" w:tentative="0">
      <w:start w:val="2"/>
      <w:numFmt w:val="decimal"/>
      <w:suff w:val="space"/>
      <w:lvlText w:val="%1."/>
      <w:lvlJc w:val="left"/>
    </w:lvl>
  </w:abstractNum>
  <w:abstractNum w:abstractNumId="9">
    <w:nsid w:val="DEABE1DB"/>
    <w:multiLevelType w:val="singleLevel"/>
    <w:tmpl w:val="DEABE1DB"/>
    <w:lvl w:ilvl="0" w:tentative="0">
      <w:start w:val="23"/>
      <w:numFmt w:val="decimal"/>
      <w:suff w:val="space"/>
      <w:lvlText w:val="%1."/>
      <w:lvlJc w:val="left"/>
    </w:lvl>
  </w:abstractNum>
  <w:abstractNum w:abstractNumId="10">
    <w:nsid w:val="EE8C662D"/>
    <w:multiLevelType w:val="singleLevel"/>
    <w:tmpl w:val="EE8C662D"/>
    <w:lvl w:ilvl="0" w:tentative="0">
      <w:start w:val="6"/>
      <w:numFmt w:val="chineseCounting"/>
      <w:suff w:val="nothing"/>
      <w:lvlText w:val="%1、"/>
      <w:lvlJc w:val="left"/>
      <w:rPr>
        <w:rFonts w:hint="eastAsia"/>
      </w:rPr>
    </w:lvl>
  </w:abstractNum>
  <w:abstractNum w:abstractNumId="11">
    <w:nsid w:val="FFEFC674"/>
    <w:multiLevelType w:val="singleLevel"/>
    <w:tmpl w:val="FFEFC674"/>
    <w:lvl w:ilvl="0" w:tentative="0">
      <w:start w:val="1"/>
      <w:numFmt w:val="decimal"/>
      <w:suff w:val="nothing"/>
      <w:lvlText w:val="（%1）"/>
      <w:lvlJc w:val="left"/>
    </w:lvl>
  </w:abstractNum>
  <w:abstractNum w:abstractNumId="12">
    <w:nsid w:val="FFFFFF88"/>
    <w:multiLevelType w:val="singleLevel"/>
    <w:tmpl w:val="FFFFFF88"/>
    <w:lvl w:ilvl="0" w:tentative="0">
      <w:start w:val="1"/>
      <w:numFmt w:val="decimal"/>
      <w:pStyle w:val="91"/>
      <w:lvlText w:val="%1."/>
      <w:lvlJc w:val="left"/>
      <w:pPr>
        <w:tabs>
          <w:tab w:val="left" w:pos="360"/>
        </w:tabs>
        <w:ind w:left="360" w:hanging="360"/>
      </w:pPr>
    </w:lvl>
  </w:abstractNum>
  <w:abstractNum w:abstractNumId="13">
    <w:nsid w:val="07E69550"/>
    <w:multiLevelType w:val="multilevel"/>
    <w:tmpl w:val="07E69550"/>
    <w:lvl w:ilvl="0" w:tentative="0">
      <w:start w:val="1"/>
      <w:numFmt w:val="decimal"/>
      <w:lvlText w:val="%1."/>
      <w:lvlJc w:val="left"/>
      <w:pPr>
        <w:tabs>
          <w:tab w:val="left" w:pos="425"/>
        </w:tabs>
        <w:ind w:left="425" w:hanging="425"/>
      </w:pPr>
      <w:rPr>
        <w:rFonts w:hint="eastAsia"/>
      </w:rPr>
    </w:lvl>
    <w:lvl w:ilvl="1" w:tentative="0">
      <w:start w:val="1"/>
      <w:numFmt w:val="decimal"/>
      <w:pStyle w:val="71"/>
      <w:lvlText w:val="%1.%2"/>
      <w:lvlJc w:val="left"/>
      <w:pPr>
        <w:tabs>
          <w:tab w:val="left" w:pos="567"/>
        </w:tabs>
        <w:ind w:left="567" w:hanging="567"/>
      </w:pPr>
      <w:rPr>
        <w:rFonts w:hint="eastAsia"/>
      </w:rPr>
    </w:lvl>
    <w:lvl w:ilvl="2" w:tentative="0">
      <w:start w:val="1"/>
      <w:numFmt w:val="decimal"/>
      <w:lvlText w:val="%1.%2.%3."/>
      <w:lvlJc w:val="left"/>
      <w:pPr>
        <w:tabs>
          <w:tab w:val="left" w:pos="709"/>
        </w:tabs>
        <w:ind w:left="709" w:hanging="709"/>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14">
    <w:nsid w:val="14F377E2"/>
    <w:multiLevelType w:val="singleLevel"/>
    <w:tmpl w:val="14F377E2"/>
    <w:lvl w:ilvl="0" w:tentative="0">
      <w:start w:val="20"/>
      <w:numFmt w:val="decimal"/>
      <w:suff w:val="space"/>
      <w:lvlText w:val="%1."/>
      <w:lvlJc w:val="left"/>
    </w:lvl>
  </w:abstractNum>
  <w:abstractNum w:abstractNumId="15">
    <w:nsid w:val="256FF2FC"/>
    <w:multiLevelType w:val="singleLevel"/>
    <w:tmpl w:val="256FF2FC"/>
    <w:lvl w:ilvl="0" w:tentative="0">
      <w:start w:val="10"/>
      <w:numFmt w:val="chineseCounting"/>
      <w:suff w:val="nothing"/>
      <w:lvlText w:val="%1、"/>
      <w:lvlJc w:val="left"/>
      <w:rPr>
        <w:rFonts w:hint="eastAsia"/>
      </w:rPr>
    </w:lvl>
  </w:abstractNum>
  <w:abstractNum w:abstractNumId="16">
    <w:nsid w:val="32B330D0"/>
    <w:multiLevelType w:val="multilevel"/>
    <w:tmpl w:val="32B330D0"/>
    <w:lvl w:ilvl="0" w:tentative="0">
      <w:start w:val="1"/>
      <w:numFmt w:val="decimal"/>
      <w:lvlText w:val="%1、"/>
      <w:lvlJc w:val="left"/>
      <w:pPr>
        <w:tabs>
          <w:tab w:val="left" w:pos="840"/>
        </w:tabs>
        <w:ind w:left="840" w:hanging="420"/>
      </w:pPr>
      <w:rPr>
        <w:rFonts w:hint="eastAsia"/>
      </w:rPr>
    </w:lvl>
    <w:lvl w:ilvl="1" w:tentative="0">
      <w:start w:val="1"/>
      <w:numFmt w:val="bullet"/>
      <w:pStyle w:val="82"/>
      <w:lvlText w:val=""/>
      <w:lvlJc w:val="left"/>
      <w:pPr>
        <w:tabs>
          <w:tab w:val="left" w:pos="1260"/>
        </w:tabs>
        <w:ind w:left="1260" w:hanging="420"/>
      </w:pPr>
      <w:rPr>
        <w:rFonts w:hint="default" w:ascii="Wingdings" w:hAnsi="Wingdings"/>
      </w:rPr>
    </w:lvl>
    <w:lvl w:ilvl="2" w:tentative="0">
      <w:start w:val="1"/>
      <w:numFmt w:val="lowerRoman"/>
      <w:lvlText w:val="%3."/>
      <w:lvlJc w:val="right"/>
      <w:pPr>
        <w:tabs>
          <w:tab w:val="left" w:pos="1680"/>
        </w:tabs>
        <w:ind w:left="1680" w:hanging="420"/>
      </w:pPr>
    </w:lvl>
    <w:lvl w:ilvl="3" w:tentative="0">
      <w:start w:val="1"/>
      <w:numFmt w:val="decimal"/>
      <w:lvlText w:val="%4."/>
      <w:lvlJc w:val="left"/>
      <w:pPr>
        <w:tabs>
          <w:tab w:val="left" w:pos="2100"/>
        </w:tabs>
        <w:ind w:left="2100" w:hanging="420"/>
      </w:pPr>
    </w:lvl>
    <w:lvl w:ilvl="4" w:tentative="0">
      <w:start w:val="1"/>
      <w:numFmt w:val="lowerLetter"/>
      <w:lvlText w:val="%5)"/>
      <w:lvlJc w:val="left"/>
      <w:pPr>
        <w:tabs>
          <w:tab w:val="left" w:pos="2520"/>
        </w:tabs>
        <w:ind w:left="2520" w:hanging="420"/>
      </w:pPr>
    </w:lvl>
    <w:lvl w:ilvl="5" w:tentative="0">
      <w:start w:val="1"/>
      <w:numFmt w:val="lowerRoman"/>
      <w:lvlText w:val="%6."/>
      <w:lvlJc w:val="right"/>
      <w:pPr>
        <w:tabs>
          <w:tab w:val="left" w:pos="2940"/>
        </w:tabs>
        <w:ind w:left="2940" w:hanging="420"/>
      </w:pPr>
    </w:lvl>
    <w:lvl w:ilvl="6" w:tentative="0">
      <w:start w:val="1"/>
      <w:numFmt w:val="decimal"/>
      <w:lvlText w:val="%7."/>
      <w:lvlJc w:val="left"/>
      <w:pPr>
        <w:tabs>
          <w:tab w:val="left" w:pos="3360"/>
        </w:tabs>
        <w:ind w:left="3360" w:hanging="420"/>
      </w:pPr>
    </w:lvl>
    <w:lvl w:ilvl="7" w:tentative="0">
      <w:start w:val="1"/>
      <w:numFmt w:val="lowerLetter"/>
      <w:lvlText w:val="%8)"/>
      <w:lvlJc w:val="left"/>
      <w:pPr>
        <w:tabs>
          <w:tab w:val="left" w:pos="3780"/>
        </w:tabs>
        <w:ind w:left="3780" w:hanging="420"/>
      </w:pPr>
    </w:lvl>
    <w:lvl w:ilvl="8" w:tentative="0">
      <w:start w:val="1"/>
      <w:numFmt w:val="lowerRoman"/>
      <w:lvlText w:val="%9."/>
      <w:lvlJc w:val="right"/>
      <w:pPr>
        <w:tabs>
          <w:tab w:val="left" w:pos="4200"/>
        </w:tabs>
        <w:ind w:left="4200" w:hanging="420"/>
      </w:pPr>
    </w:lvl>
  </w:abstractNum>
  <w:abstractNum w:abstractNumId="17">
    <w:nsid w:val="7A0F6431"/>
    <w:multiLevelType w:val="singleLevel"/>
    <w:tmpl w:val="7A0F6431"/>
    <w:lvl w:ilvl="0" w:tentative="0">
      <w:start w:val="1"/>
      <w:numFmt w:val="decimal"/>
      <w:suff w:val="space"/>
      <w:lvlText w:val="%1."/>
      <w:lvlJc w:val="left"/>
    </w:lvl>
  </w:abstractNum>
  <w:num w:numId="1">
    <w:abstractNumId w:val="3"/>
  </w:num>
  <w:num w:numId="2">
    <w:abstractNumId w:val="13"/>
  </w:num>
  <w:num w:numId="3">
    <w:abstractNumId w:val="16"/>
  </w:num>
  <w:num w:numId="4">
    <w:abstractNumId w:val="12"/>
  </w:num>
  <w:num w:numId="5">
    <w:abstractNumId w:val="2"/>
  </w:num>
  <w:num w:numId="6">
    <w:abstractNumId w:val="10"/>
  </w:num>
  <w:num w:numId="7">
    <w:abstractNumId w:val="14"/>
  </w:num>
  <w:num w:numId="8">
    <w:abstractNumId w:val="0"/>
  </w:num>
  <w:num w:numId="9">
    <w:abstractNumId w:val="17"/>
  </w:num>
  <w:num w:numId="10">
    <w:abstractNumId w:val="6"/>
  </w:num>
  <w:num w:numId="11">
    <w:abstractNumId w:val="11"/>
  </w:num>
  <w:num w:numId="12">
    <w:abstractNumId w:val="8"/>
  </w:num>
  <w:num w:numId="13">
    <w:abstractNumId w:val="7"/>
  </w:num>
  <w:num w:numId="14">
    <w:abstractNumId w:val="5"/>
  </w:num>
  <w:num w:numId="15">
    <w:abstractNumId w:val="9"/>
  </w:num>
  <w:num w:numId="16">
    <w:abstractNumId w:val="15"/>
  </w:num>
  <w:num w:numId="17">
    <w:abstractNumId w:val="1"/>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1"/>
  <w:documentProtection w:enforcement="0"/>
  <w:defaultTabStop w:val="420"/>
  <w:hyphenationZone w:val="360"/>
  <w:drawingGridHorizontalSpacing w:val="120"/>
  <w:drawingGridVerticalSpacing w:val="156"/>
  <w:displayHorizontalDrawingGridEvery w:val="1"/>
  <w:displayVerticalDrawingGridEvery w:val="1"/>
  <w:noPunctuationKerning w:val="1"/>
  <w:characterSpacingControl w:val="compressPunctuation"/>
  <w:doNotValidateAgainstSchema/>
  <w:doNotDemarcateInvalidXml/>
  <w:hdrShapeDefaults>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ZhZmYyZWRlMzQ1MDEyZmMzNWNiMDNhNDMxYzI4NDEifQ=="/>
    <w:docVar w:name="KSO_WPS_MARK_KEY" w:val="b533259e-1d91-46e4-9bd6-558280b79d61"/>
  </w:docVars>
  <w:rsids>
    <w:rsidRoot w:val="00172A27"/>
    <w:rsid w:val="00002E90"/>
    <w:rsid w:val="00072C9C"/>
    <w:rsid w:val="001008F5"/>
    <w:rsid w:val="001014DA"/>
    <w:rsid w:val="00155730"/>
    <w:rsid w:val="001D1E6C"/>
    <w:rsid w:val="00203C63"/>
    <w:rsid w:val="00237CC6"/>
    <w:rsid w:val="00276257"/>
    <w:rsid w:val="002D1563"/>
    <w:rsid w:val="0036035B"/>
    <w:rsid w:val="003C1B7C"/>
    <w:rsid w:val="004242B0"/>
    <w:rsid w:val="0047651C"/>
    <w:rsid w:val="004F7FD8"/>
    <w:rsid w:val="00540167"/>
    <w:rsid w:val="005C69C3"/>
    <w:rsid w:val="005C707C"/>
    <w:rsid w:val="006111A2"/>
    <w:rsid w:val="00643BE3"/>
    <w:rsid w:val="00643FFC"/>
    <w:rsid w:val="0065257D"/>
    <w:rsid w:val="006560D0"/>
    <w:rsid w:val="006775AD"/>
    <w:rsid w:val="00695BA8"/>
    <w:rsid w:val="006C2744"/>
    <w:rsid w:val="006D0AD3"/>
    <w:rsid w:val="00712DA2"/>
    <w:rsid w:val="00723B90"/>
    <w:rsid w:val="0074520E"/>
    <w:rsid w:val="00752ED1"/>
    <w:rsid w:val="00773BD2"/>
    <w:rsid w:val="0077456A"/>
    <w:rsid w:val="00784DCB"/>
    <w:rsid w:val="007A3563"/>
    <w:rsid w:val="008878D1"/>
    <w:rsid w:val="008E3A40"/>
    <w:rsid w:val="008F7356"/>
    <w:rsid w:val="00946258"/>
    <w:rsid w:val="009928E5"/>
    <w:rsid w:val="009A65A3"/>
    <w:rsid w:val="00A06292"/>
    <w:rsid w:val="00A12741"/>
    <w:rsid w:val="00A31AA5"/>
    <w:rsid w:val="00A527AD"/>
    <w:rsid w:val="00A63A54"/>
    <w:rsid w:val="00A6581A"/>
    <w:rsid w:val="00A74E12"/>
    <w:rsid w:val="00A76505"/>
    <w:rsid w:val="00A81D22"/>
    <w:rsid w:val="00A94A28"/>
    <w:rsid w:val="00B03309"/>
    <w:rsid w:val="00B045C5"/>
    <w:rsid w:val="00B42EDA"/>
    <w:rsid w:val="00B46F36"/>
    <w:rsid w:val="00B90BF9"/>
    <w:rsid w:val="00BC3A1F"/>
    <w:rsid w:val="00BE77CE"/>
    <w:rsid w:val="00CF56A7"/>
    <w:rsid w:val="00D07128"/>
    <w:rsid w:val="00D074CA"/>
    <w:rsid w:val="00D14BF0"/>
    <w:rsid w:val="00D300C6"/>
    <w:rsid w:val="00D721E8"/>
    <w:rsid w:val="00D7282C"/>
    <w:rsid w:val="00D8699D"/>
    <w:rsid w:val="00D900A3"/>
    <w:rsid w:val="00DD50E4"/>
    <w:rsid w:val="00E35A4E"/>
    <w:rsid w:val="00E73A93"/>
    <w:rsid w:val="00E76B4B"/>
    <w:rsid w:val="00F153BB"/>
    <w:rsid w:val="00F17449"/>
    <w:rsid w:val="00F4408A"/>
    <w:rsid w:val="00F52639"/>
    <w:rsid w:val="00F75892"/>
    <w:rsid w:val="00F761AB"/>
    <w:rsid w:val="00FA5CD1"/>
    <w:rsid w:val="00FC134F"/>
    <w:rsid w:val="00FE461D"/>
    <w:rsid w:val="010158D6"/>
    <w:rsid w:val="010D427B"/>
    <w:rsid w:val="010D6029"/>
    <w:rsid w:val="01142271"/>
    <w:rsid w:val="016D03C5"/>
    <w:rsid w:val="021138F7"/>
    <w:rsid w:val="025F5CB6"/>
    <w:rsid w:val="02640B61"/>
    <w:rsid w:val="0264611C"/>
    <w:rsid w:val="027F2F56"/>
    <w:rsid w:val="02842160"/>
    <w:rsid w:val="02963DFC"/>
    <w:rsid w:val="02E4100B"/>
    <w:rsid w:val="02F0175E"/>
    <w:rsid w:val="02FA367E"/>
    <w:rsid w:val="031C2553"/>
    <w:rsid w:val="034F0B7A"/>
    <w:rsid w:val="034F2928"/>
    <w:rsid w:val="03735124"/>
    <w:rsid w:val="0374413D"/>
    <w:rsid w:val="03B6338C"/>
    <w:rsid w:val="03F107FD"/>
    <w:rsid w:val="03F81852"/>
    <w:rsid w:val="042C037F"/>
    <w:rsid w:val="04345187"/>
    <w:rsid w:val="043F0D85"/>
    <w:rsid w:val="04446205"/>
    <w:rsid w:val="044570A4"/>
    <w:rsid w:val="04926F71"/>
    <w:rsid w:val="049820AD"/>
    <w:rsid w:val="04B70785"/>
    <w:rsid w:val="04CD61FB"/>
    <w:rsid w:val="04F574FF"/>
    <w:rsid w:val="04FA0AC5"/>
    <w:rsid w:val="0539563E"/>
    <w:rsid w:val="05786519"/>
    <w:rsid w:val="058014BF"/>
    <w:rsid w:val="05BC001D"/>
    <w:rsid w:val="0624009C"/>
    <w:rsid w:val="06287461"/>
    <w:rsid w:val="064E4658"/>
    <w:rsid w:val="06905732"/>
    <w:rsid w:val="06983CED"/>
    <w:rsid w:val="06AE3E0A"/>
    <w:rsid w:val="06F21F49"/>
    <w:rsid w:val="06FA0DFD"/>
    <w:rsid w:val="07033072"/>
    <w:rsid w:val="071D1137"/>
    <w:rsid w:val="07287718"/>
    <w:rsid w:val="073B7BE2"/>
    <w:rsid w:val="0772087C"/>
    <w:rsid w:val="079221C6"/>
    <w:rsid w:val="07B54D24"/>
    <w:rsid w:val="07D90C6B"/>
    <w:rsid w:val="07ED0962"/>
    <w:rsid w:val="083B16CD"/>
    <w:rsid w:val="087A0447"/>
    <w:rsid w:val="08964B56"/>
    <w:rsid w:val="089D5EE4"/>
    <w:rsid w:val="08A256B3"/>
    <w:rsid w:val="08AB0D97"/>
    <w:rsid w:val="08E51639"/>
    <w:rsid w:val="09075A53"/>
    <w:rsid w:val="09150170"/>
    <w:rsid w:val="09151F1E"/>
    <w:rsid w:val="0922463B"/>
    <w:rsid w:val="093F28F7"/>
    <w:rsid w:val="0949606C"/>
    <w:rsid w:val="095C5A04"/>
    <w:rsid w:val="095F1FE5"/>
    <w:rsid w:val="09743D92"/>
    <w:rsid w:val="09756E61"/>
    <w:rsid w:val="09B554AF"/>
    <w:rsid w:val="09EB0ED1"/>
    <w:rsid w:val="09F00295"/>
    <w:rsid w:val="0A193C90"/>
    <w:rsid w:val="0A4707FD"/>
    <w:rsid w:val="0A6F38B0"/>
    <w:rsid w:val="0A744197"/>
    <w:rsid w:val="0AC82953"/>
    <w:rsid w:val="0AED449B"/>
    <w:rsid w:val="0AF020D4"/>
    <w:rsid w:val="0AF3003D"/>
    <w:rsid w:val="0B381EF4"/>
    <w:rsid w:val="0B4D6989"/>
    <w:rsid w:val="0BC37DCE"/>
    <w:rsid w:val="0BD95485"/>
    <w:rsid w:val="0BE65ADA"/>
    <w:rsid w:val="0BFE313E"/>
    <w:rsid w:val="0C54477B"/>
    <w:rsid w:val="0C6C62F9"/>
    <w:rsid w:val="0CA5180B"/>
    <w:rsid w:val="0CC7352F"/>
    <w:rsid w:val="0CF307C8"/>
    <w:rsid w:val="0D097FEC"/>
    <w:rsid w:val="0D1B1ACD"/>
    <w:rsid w:val="0D2C38CE"/>
    <w:rsid w:val="0D4361BD"/>
    <w:rsid w:val="0D7F3E0A"/>
    <w:rsid w:val="0D9A50E8"/>
    <w:rsid w:val="0DA75A02"/>
    <w:rsid w:val="0DB937C0"/>
    <w:rsid w:val="0DC932D7"/>
    <w:rsid w:val="0DFF1359"/>
    <w:rsid w:val="0E0B7F79"/>
    <w:rsid w:val="0E421965"/>
    <w:rsid w:val="0E4B0190"/>
    <w:rsid w:val="0E4F2A3E"/>
    <w:rsid w:val="0E5434E9"/>
    <w:rsid w:val="0E885142"/>
    <w:rsid w:val="0E975183"/>
    <w:rsid w:val="0E9D4E90"/>
    <w:rsid w:val="0EC046DA"/>
    <w:rsid w:val="0F3155D8"/>
    <w:rsid w:val="0F3F5F47"/>
    <w:rsid w:val="0F3F7CF5"/>
    <w:rsid w:val="0F4A02F7"/>
    <w:rsid w:val="0F88693F"/>
    <w:rsid w:val="10004B26"/>
    <w:rsid w:val="10007EFA"/>
    <w:rsid w:val="101C3B92"/>
    <w:rsid w:val="10750A53"/>
    <w:rsid w:val="10B85D57"/>
    <w:rsid w:val="10DC1574"/>
    <w:rsid w:val="10F57740"/>
    <w:rsid w:val="1130037C"/>
    <w:rsid w:val="114850AD"/>
    <w:rsid w:val="11494E5B"/>
    <w:rsid w:val="11527224"/>
    <w:rsid w:val="11651F8A"/>
    <w:rsid w:val="116A4DD1"/>
    <w:rsid w:val="117D4B05"/>
    <w:rsid w:val="118C11EC"/>
    <w:rsid w:val="11F03528"/>
    <w:rsid w:val="12153449"/>
    <w:rsid w:val="1218482D"/>
    <w:rsid w:val="12323AB8"/>
    <w:rsid w:val="124A35D6"/>
    <w:rsid w:val="126A46D4"/>
    <w:rsid w:val="128E6ED6"/>
    <w:rsid w:val="12D270D2"/>
    <w:rsid w:val="132C0590"/>
    <w:rsid w:val="1340228E"/>
    <w:rsid w:val="138F28CD"/>
    <w:rsid w:val="138F5134"/>
    <w:rsid w:val="13C04B9C"/>
    <w:rsid w:val="13CC1D73"/>
    <w:rsid w:val="1424126E"/>
    <w:rsid w:val="1428446C"/>
    <w:rsid w:val="14292D22"/>
    <w:rsid w:val="143040B0"/>
    <w:rsid w:val="14771CDF"/>
    <w:rsid w:val="147863A8"/>
    <w:rsid w:val="14972381"/>
    <w:rsid w:val="14BC5944"/>
    <w:rsid w:val="14E9366D"/>
    <w:rsid w:val="151412DC"/>
    <w:rsid w:val="15663828"/>
    <w:rsid w:val="156D7FFE"/>
    <w:rsid w:val="15A22D8C"/>
    <w:rsid w:val="15AD614E"/>
    <w:rsid w:val="15DD4515"/>
    <w:rsid w:val="1624753D"/>
    <w:rsid w:val="163B3F53"/>
    <w:rsid w:val="163C4F8E"/>
    <w:rsid w:val="1658169C"/>
    <w:rsid w:val="166E2C6E"/>
    <w:rsid w:val="16D276A1"/>
    <w:rsid w:val="16D50F3F"/>
    <w:rsid w:val="16F6164E"/>
    <w:rsid w:val="16F92E7F"/>
    <w:rsid w:val="17537B61"/>
    <w:rsid w:val="17685951"/>
    <w:rsid w:val="177E005E"/>
    <w:rsid w:val="178169D1"/>
    <w:rsid w:val="1786616B"/>
    <w:rsid w:val="179E7CE1"/>
    <w:rsid w:val="17A34B99"/>
    <w:rsid w:val="17C76AD9"/>
    <w:rsid w:val="181C30CE"/>
    <w:rsid w:val="18253800"/>
    <w:rsid w:val="184368F6"/>
    <w:rsid w:val="18842C1C"/>
    <w:rsid w:val="188E40E6"/>
    <w:rsid w:val="19762565"/>
    <w:rsid w:val="197902A7"/>
    <w:rsid w:val="19C77265"/>
    <w:rsid w:val="19D2746A"/>
    <w:rsid w:val="19E5593D"/>
    <w:rsid w:val="1A0A0EFF"/>
    <w:rsid w:val="1A0A6FDA"/>
    <w:rsid w:val="1A7B6509"/>
    <w:rsid w:val="1AAA1F45"/>
    <w:rsid w:val="1AAD645B"/>
    <w:rsid w:val="1ABF1CEA"/>
    <w:rsid w:val="1AC87841"/>
    <w:rsid w:val="1ACD09D7"/>
    <w:rsid w:val="1B195D55"/>
    <w:rsid w:val="1B7363A0"/>
    <w:rsid w:val="1BD902C8"/>
    <w:rsid w:val="1C066B60"/>
    <w:rsid w:val="1C1E0C92"/>
    <w:rsid w:val="1C406E5A"/>
    <w:rsid w:val="1C623275"/>
    <w:rsid w:val="1C7554EC"/>
    <w:rsid w:val="1CBA09BB"/>
    <w:rsid w:val="1CC63FF8"/>
    <w:rsid w:val="1D756FD8"/>
    <w:rsid w:val="1DB47B00"/>
    <w:rsid w:val="1DD66879"/>
    <w:rsid w:val="1DE76AC8"/>
    <w:rsid w:val="1E1E7CD8"/>
    <w:rsid w:val="1E5E47E0"/>
    <w:rsid w:val="1E6E14B9"/>
    <w:rsid w:val="1E7B6870"/>
    <w:rsid w:val="1E7E6498"/>
    <w:rsid w:val="1F5275D0"/>
    <w:rsid w:val="1F550FA0"/>
    <w:rsid w:val="1F78690B"/>
    <w:rsid w:val="1F9D0017"/>
    <w:rsid w:val="1FD53D5E"/>
    <w:rsid w:val="1FE17267"/>
    <w:rsid w:val="2020322B"/>
    <w:rsid w:val="20403BC8"/>
    <w:rsid w:val="20CD58F7"/>
    <w:rsid w:val="20DA54BB"/>
    <w:rsid w:val="20E05F14"/>
    <w:rsid w:val="20FC3C98"/>
    <w:rsid w:val="210A7A37"/>
    <w:rsid w:val="211863C9"/>
    <w:rsid w:val="21507B40"/>
    <w:rsid w:val="215E4F00"/>
    <w:rsid w:val="21747CD2"/>
    <w:rsid w:val="219E4D4F"/>
    <w:rsid w:val="21BF35E0"/>
    <w:rsid w:val="21D20555"/>
    <w:rsid w:val="2200047C"/>
    <w:rsid w:val="22105521"/>
    <w:rsid w:val="22364F87"/>
    <w:rsid w:val="223B1A3F"/>
    <w:rsid w:val="224C6559"/>
    <w:rsid w:val="224F4B7B"/>
    <w:rsid w:val="22511BFA"/>
    <w:rsid w:val="228D6B72"/>
    <w:rsid w:val="22D8603F"/>
    <w:rsid w:val="234611FA"/>
    <w:rsid w:val="234E4553"/>
    <w:rsid w:val="23531B69"/>
    <w:rsid w:val="23855F5B"/>
    <w:rsid w:val="23AB72AF"/>
    <w:rsid w:val="23ED3D6C"/>
    <w:rsid w:val="24201B4F"/>
    <w:rsid w:val="245931AF"/>
    <w:rsid w:val="247753E3"/>
    <w:rsid w:val="249C5741"/>
    <w:rsid w:val="24CC1BD3"/>
    <w:rsid w:val="24F904EE"/>
    <w:rsid w:val="25115838"/>
    <w:rsid w:val="25145328"/>
    <w:rsid w:val="251A476C"/>
    <w:rsid w:val="25205A7B"/>
    <w:rsid w:val="253A4D8F"/>
    <w:rsid w:val="253D662D"/>
    <w:rsid w:val="254479BB"/>
    <w:rsid w:val="25545C99"/>
    <w:rsid w:val="255F47F5"/>
    <w:rsid w:val="25B52644"/>
    <w:rsid w:val="25DD571A"/>
    <w:rsid w:val="25FE400E"/>
    <w:rsid w:val="263F63D5"/>
    <w:rsid w:val="264E3CB7"/>
    <w:rsid w:val="26893C01"/>
    <w:rsid w:val="26EE4083"/>
    <w:rsid w:val="26F40F6D"/>
    <w:rsid w:val="26F86ADE"/>
    <w:rsid w:val="27037402"/>
    <w:rsid w:val="271D04C4"/>
    <w:rsid w:val="276460F3"/>
    <w:rsid w:val="276500BD"/>
    <w:rsid w:val="279664C8"/>
    <w:rsid w:val="27B84691"/>
    <w:rsid w:val="27D56EA7"/>
    <w:rsid w:val="28404C00"/>
    <w:rsid w:val="285C501C"/>
    <w:rsid w:val="28792813"/>
    <w:rsid w:val="28814A83"/>
    <w:rsid w:val="288602EB"/>
    <w:rsid w:val="288D78CB"/>
    <w:rsid w:val="288E7DD2"/>
    <w:rsid w:val="28992895"/>
    <w:rsid w:val="28CD7CC8"/>
    <w:rsid w:val="28D26543"/>
    <w:rsid w:val="29581C87"/>
    <w:rsid w:val="2984246F"/>
    <w:rsid w:val="29E367D5"/>
    <w:rsid w:val="29FD45DD"/>
    <w:rsid w:val="2A16744D"/>
    <w:rsid w:val="2A187669"/>
    <w:rsid w:val="2A27165A"/>
    <w:rsid w:val="2A6E1037"/>
    <w:rsid w:val="2A8D770F"/>
    <w:rsid w:val="2A905451"/>
    <w:rsid w:val="2AAA6513"/>
    <w:rsid w:val="2AE15F32"/>
    <w:rsid w:val="2B110340"/>
    <w:rsid w:val="2B1537A2"/>
    <w:rsid w:val="2B5C7CDF"/>
    <w:rsid w:val="2B74267D"/>
    <w:rsid w:val="2B7D71FE"/>
    <w:rsid w:val="2B7E34FB"/>
    <w:rsid w:val="2BE617CC"/>
    <w:rsid w:val="2C05775D"/>
    <w:rsid w:val="2C0C206F"/>
    <w:rsid w:val="2C0E2AD1"/>
    <w:rsid w:val="2C0E487F"/>
    <w:rsid w:val="2C167CB7"/>
    <w:rsid w:val="2C1874AC"/>
    <w:rsid w:val="2C721C1E"/>
    <w:rsid w:val="2D5C786C"/>
    <w:rsid w:val="2D5E568F"/>
    <w:rsid w:val="2DB43204"/>
    <w:rsid w:val="2DCE076A"/>
    <w:rsid w:val="2DD37B2E"/>
    <w:rsid w:val="2E2E0919"/>
    <w:rsid w:val="2E8A081F"/>
    <w:rsid w:val="2EA94D33"/>
    <w:rsid w:val="2EB07E70"/>
    <w:rsid w:val="2ED55B28"/>
    <w:rsid w:val="2EE409D0"/>
    <w:rsid w:val="2EE45BBD"/>
    <w:rsid w:val="2F35604F"/>
    <w:rsid w:val="2F3960B7"/>
    <w:rsid w:val="2F601BF4"/>
    <w:rsid w:val="2F756BF6"/>
    <w:rsid w:val="2F78198D"/>
    <w:rsid w:val="2FA21EAE"/>
    <w:rsid w:val="2FA31782"/>
    <w:rsid w:val="2FA53C7A"/>
    <w:rsid w:val="2FAD43AF"/>
    <w:rsid w:val="2FD23E16"/>
    <w:rsid w:val="2FD60D71"/>
    <w:rsid w:val="2FDB1045"/>
    <w:rsid w:val="2FF47281"/>
    <w:rsid w:val="302E5A01"/>
    <w:rsid w:val="307A16A9"/>
    <w:rsid w:val="30894E1C"/>
    <w:rsid w:val="30EE1123"/>
    <w:rsid w:val="31293351"/>
    <w:rsid w:val="3129453C"/>
    <w:rsid w:val="3138414C"/>
    <w:rsid w:val="3148438F"/>
    <w:rsid w:val="31D9148B"/>
    <w:rsid w:val="3238450B"/>
    <w:rsid w:val="32764F2C"/>
    <w:rsid w:val="32A47CEB"/>
    <w:rsid w:val="32B048E2"/>
    <w:rsid w:val="32CD3354"/>
    <w:rsid w:val="32E8036E"/>
    <w:rsid w:val="32F12805"/>
    <w:rsid w:val="33482D6D"/>
    <w:rsid w:val="335229B5"/>
    <w:rsid w:val="335F66B6"/>
    <w:rsid w:val="337B4EF0"/>
    <w:rsid w:val="33CC574C"/>
    <w:rsid w:val="33E16616"/>
    <w:rsid w:val="34042305"/>
    <w:rsid w:val="340C1162"/>
    <w:rsid w:val="344934A3"/>
    <w:rsid w:val="34582461"/>
    <w:rsid w:val="34677222"/>
    <w:rsid w:val="347436ED"/>
    <w:rsid w:val="34761214"/>
    <w:rsid w:val="348222AE"/>
    <w:rsid w:val="348E7445"/>
    <w:rsid w:val="3491604D"/>
    <w:rsid w:val="35043C44"/>
    <w:rsid w:val="352073D1"/>
    <w:rsid w:val="3586192A"/>
    <w:rsid w:val="35862EBC"/>
    <w:rsid w:val="35B4020E"/>
    <w:rsid w:val="35DC779C"/>
    <w:rsid w:val="3614298F"/>
    <w:rsid w:val="363B443A"/>
    <w:rsid w:val="364419A3"/>
    <w:rsid w:val="36714388"/>
    <w:rsid w:val="36AD2D04"/>
    <w:rsid w:val="36E63FD5"/>
    <w:rsid w:val="36EF1119"/>
    <w:rsid w:val="37377380"/>
    <w:rsid w:val="37515F68"/>
    <w:rsid w:val="375A306E"/>
    <w:rsid w:val="37712166"/>
    <w:rsid w:val="37A75B88"/>
    <w:rsid w:val="37A97B52"/>
    <w:rsid w:val="37C60704"/>
    <w:rsid w:val="38066D52"/>
    <w:rsid w:val="38415FDC"/>
    <w:rsid w:val="38533D10"/>
    <w:rsid w:val="3881462B"/>
    <w:rsid w:val="38C764E2"/>
    <w:rsid w:val="38CC1D4A"/>
    <w:rsid w:val="38F8000C"/>
    <w:rsid w:val="39051263"/>
    <w:rsid w:val="394A4C3B"/>
    <w:rsid w:val="3958538C"/>
    <w:rsid w:val="396F6FEC"/>
    <w:rsid w:val="397174A7"/>
    <w:rsid w:val="39785A2E"/>
    <w:rsid w:val="397A3554"/>
    <w:rsid w:val="399A4645"/>
    <w:rsid w:val="39B2335F"/>
    <w:rsid w:val="39BC591B"/>
    <w:rsid w:val="39E850F8"/>
    <w:rsid w:val="3A4542F8"/>
    <w:rsid w:val="3A6F0BDF"/>
    <w:rsid w:val="3A7066B4"/>
    <w:rsid w:val="3A7B57D6"/>
    <w:rsid w:val="3A8078D6"/>
    <w:rsid w:val="3AAC3BE1"/>
    <w:rsid w:val="3B051543"/>
    <w:rsid w:val="3B4F0A10"/>
    <w:rsid w:val="3B61525B"/>
    <w:rsid w:val="3B7364AD"/>
    <w:rsid w:val="3BAE5737"/>
    <w:rsid w:val="3BB54D17"/>
    <w:rsid w:val="3BBF5B96"/>
    <w:rsid w:val="3BF71667"/>
    <w:rsid w:val="3C0417FB"/>
    <w:rsid w:val="3C0A422E"/>
    <w:rsid w:val="3C255D95"/>
    <w:rsid w:val="3C5938F5"/>
    <w:rsid w:val="3C5C5193"/>
    <w:rsid w:val="3C836BC3"/>
    <w:rsid w:val="3C9708C1"/>
    <w:rsid w:val="3D290AF0"/>
    <w:rsid w:val="3D3E0D3C"/>
    <w:rsid w:val="3D3F6F8E"/>
    <w:rsid w:val="3D597924"/>
    <w:rsid w:val="3D9A00F4"/>
    <w:rsid w:val="3DD11BB1"/>
    <w:rsid w:val="3DF77869"/>
    <w:rsid w:val="3E0747D8"/>
    <w:rsid w:val="3E636CAD"/>
    <w:rsid w:val="3E7A3FF6"/>
    <w:rsid w:val="3F037757"/>
    <w:rsid w:val="3F067638"/>
    <w:rsid w:val="3F2953C0"/>
    <w:rsid w:val="3F43263A"/>
    <w:rsid w:val="3FC05606"/>
    <w:rsid w:val="40251D40"/>
    <w:rsid w:val="40774C91"/>
    <w:rsid w:val="40A67324"/>
    <w:rsid w:val="41325720"/>
    <w:rsid w:val="415B010F"/>
    <w:rsid w:val="416A65A4"/>
    <w:rsid w:val="418B0C61"/>
    <w:rsid w:val="41986C6D"/>
    <w:rsid w:val="41CA7043"/>
    <w:rsid w:val="422E75D1"/>
    <w:rsid w:val="424A671B"/>
    <w:rsid w:val="42784CF1"/>
    <w:rsid w:val="428B4412"/>
    <w:rsid w:val="42A653BA"/>
    <w:rsid w:val="42EC0F24"/>
    <w:rsid w:val="42F9089E"/>
    <w:rsid w:val="431066E2"/>
    <w:rsid w:val="432B3B11"/>
    <w:rsid w:val="436073B6"/>
    <w:rsid w:val="43A86F10"/>
    <w:rsid w:val="43CD0E03"/>
    <w:rsid w:val="44236298"/>
    <w:rsid w:val="446B68BB"/>
    <w:rsid w:val="44937BC0"/>
    <w:rsid w:val="44950109"/>
    <w:rsid w:val="44ED5522"/>
    <w:rsid w:val="458E0828"/>
    <w:rsid w:val="45A100BA"/>
    <w:rsid w:val="45D35BB2"/>
    <w:rsid w:val="45F4643C"/>
    <w:rsid w:val="46144D30"/>
    <w:rsid w:val="464F2866"/>
    <w:rsid w:val="467A5838"/>
    <w:rsid w:val="469A5235"/>
    <w:rsid w:val="46B14FCE"/>
    <w:rsid w:val="46B300A5"/>
    <w:rsid w:val="46EF2285"/>
    <w:rsid w:val="476A10AC"/>
    <w:rsid w:val="47735FB5"/>
    <w:rsid w:val="478F466E"/>
    <w:rsid w:val="47CA56A6"/>
    <w:rsid w:val="47DB3D58"/>
    <w:rsid w:val="4820176A"/>
    <w:rsid w:val="486A0C38"/>
    <w:rsid w:val="486C0E54"/>
    <w:rsid w:val="48757D08"/>
    <w:rsid w:val="488204C0"/>
    <w:rsid w:val="49311755"/>
    <w:rsid w:val="4970701E"/>
    <w:rsid w:val="49A14B2D"/>
    <w:rsid w:val="49B760FE"/>
    <w:rsid w:val="49C45239"/>
    <w:rsid w:val="49C66341"/>
    <w:rsid w:val="49D942C7"/>
    <w:rsid w:val="49ED04C0"/>
    <w:rsid w:val="49F033BE"/>
    <w:rsid w:val="4A280DAA"/>
    <w:rsid w:val="4A3602C7"/>
    <w:rsid w:val="4AB83EDC"/>
    <w:rsid w:val="4AC960E9"/>
    <w:rsid w:val="4B3954C2"/>
    <w:rsid w:val="4B9A5CD8"/>
    <w:rsid w:val="4BAE556B"/>
    <w:rsid w:val="4BE574AD"/>
    <w:rsid w:val="4C052CED"/>
    <w:rsid w:val="4C51283A"/>
    <w:rsid w:val="4C561C97"/>
    <w:rsid w:val="4C6C1422"/>
    <w:rsid w:val="4C942727"/>
    <w:rsid w:val="4C9B3CF6"/>
    <w:rsid w:val="4CB37051"/>
    <w:rsid w:val="4D866514"/>
    <w:rsid w:val="4D924EB8"/>
    <w:rsid w:val="4DC62DB4"/>
    <w:rsid w:val="4DED0341"/>
    <w:rsid w:val="4E140128"/>
    <w:rsid w:val="4E5D76FE"/>
    <w:rsid w:val="4E7E543D"/>
    <w:rsid w:val="4E8B7CD7"/>
    <w:rsid w:val="4EA2112B"/>
    <w:rsid w:val="4EAF1A9A"/>
    <w:rsid w:val="4ED826F5"/>
    <w:rsid w:val="4EE47996"/>
    <w:rsid w:val="4EEE4370"/>
    <w:rsid w:val="4EF70D4B"/>
    <w:rsid w:val="4F027E1C"/>
    <w:rsid w:val="4F1D483C"/>
    <w:rsid w:val="4F2558B8"/>
    <w:rsid w:val="4F3D2C02"/>
    <w:rsid w:val="4F5543EF"/>
    <w:rsid w:val="4F675ED1"/>
    <w:rsid w:val="4FA135AA"/>
    <w:rsid w:val="4FB90AC6"/>
    <w:rsid w:val="4FE35388"/>
    <w:rsid w:val="50151DD1"/>
    <w:rsid w:val="501E0C85"/>
    <w:rsid w:val="50267B3A"/>
    <w:rsid w:val="506037E2"/>
    <w:rsid w:val="506643DA"/>
    <w:rsid w:val="50707007"/>
    <w:rsid w:val="50EC0D83"/>
    <w:rsid w:val="50F6750C"/>
    <w:rsid w:val="50FA67BE"/>
    <w:rsid w:val="51085264"/>
    <w:rsid w:val="51452242"/>
    <w:rsid w:val="51A94FAD"/>
    <w:rsid w:val="51EC090F"/>
    <w:rsid w:val="523E73BD"/>
    <w:rsid w:val="526E39BC"/>
    <w:rsid w:val="52A80CDA"/>
    <w:rsid w:val="52BC7724"/>
    <w:rsid w:val="52CD0741"/>
    <w:rsid w:val="52E06D7E"/>
    <w:rsid w:val="52F1442F"/>
    <w:rsid w:val="53114AD1"/>
    <w:rsid w:val="533A452F"/>
    <w:rsid w:val="53937294"/>
    <w:rsid w:val="53964FD7"/>
    <w:rsid w:val="53AB6CD4"/>
    <w:rsid w:val="53C56A03"/>
    <w:rsid w:val="53F1220D"/>
    <w:rsid w:val="541A61D1"/>
    <w:rsid w:val="541D74A6"/>
    <w:rsid w:val="54224ABC"/>
    <w:rsid w:val="54332825"/>
    <w:rsid w:val="543D5452"/>
    <w:rsid w:val="549459BA"/>
    <w:rsid w:val="54B020C8"/>
    <w:rsid w:val="55083CB2"/>
    <w:rsid w:val="5520724E"/>
    <w:rsid w:val="55290EC9"/>
    <w:rsid w:val="552D3719"/>
    <w:rsid w:val="55376345"/>
    <w:rsid w:val="554B7933"/>
    <w:rsid w:val="55B2521E"/>
    <w:rsid w:val="55D95283"/>
    <w:rsid w:val="55DF6F34"/>
    <w:rsid w:val="55E10F21"/>
    <w:rsid w:val="560B1CAC"/>
    <w:rsid w:val="565A4B97"/>
    <w:rsid w:val="56E55818"/>
    <w:rsid w:val="56E82C0A"/>
    <w:rsid w:val="56E9366F"/>
    <w:rsid w:val="57243FF4"/>
    <w:rsid w:val="573568B4"/>
    <w:rsid w:val="575A10BC"/>
    <w:rsid w:val="579251E4"/>
    <w:rsid w:val="57AF6667"/>
    <w:rsid w:val="57BD6FD6"/>
    <w:rsid w:val="57E37782"/>
    <w:rsid w:val="57F56770"/>
    <w:rsid w:val="580C65A0"/>
    <w:rsid w:val="582701EC"/>
    <w:rsid w:val="58BE3005"/>
    <w:rsid w:val="58DC348C"/>
    <w:rsid w:val="58E15212"/>
    <w:rsid w:val="59154BEF"/>
    <w:rsid w:val="592117E6"/>
    <w:rsid w:val="5931544C"/>
    <w:rsid w:val="593257A1"/>
    <w:rsid w:val="597C1AD2"/>
    <w:rsid w:val="59C113D9"/>
    <w:rsid w:val="59C666B8"/>
    <w:rsid w:val="59DF754F"/>
    <w:rsid w:val="59EB7FE4"/>
    <w:rsid w:val="5A0E3648"/>
    <w:rsid w:val="5A91108D"/>
    <w:rsid w:val="5A9658BC"/>
    <w:rsid w:val="5AC62A1C"/>
    <w:rsid w:val="5B132DB1"/>
    <w:rsid w:val="5B37690A"/>
    <w:rsid w:val="5B413A7A"/>
    <w:rsid w:val="5B5C6B06"/>
    <w:rsid w:val="5B7976B8"/>
    <w:rsid w:val="5B823C0B"/>
    <w:rsid w:val="5C133668"/>
    <w:rsid w:val="5C643EC4"/>
    <w:rsid w:val="5C7D4F86"/>
    <w:rsid w:val="5C9927F7"/>
    <w:rsid w:val="5CBB785C"/>
    <w:rsid w:val="5CDC1CAC"/>
    <w:rsid w:val="5CEB4C0A"/>
    <w:rsid w:val="5D1A4582"/>
    <w:rsid w:val="5D395350"/>
    <w:rsid w:val="5D417D61"/>
    <w:rsid w:val="5D8F31C2"/>
    <w:rsid w:val="5D963448"/>
    <w:rsid w:val="5D9B40AB"/>
    <w:rsid w:val="5DEC23C3"/>
    <w:rsid w:val="5DEF41AF"/>
    <w:rsid w:val="5DFD749E"/>
    <w:rsid w:val="5E064172"/>
    <w:rsid w:val="5E0A2849"/>
    <w:rsid w:val="5E221DD3"/>
    <w:rsid w:val="5E59732C"/>
    <w:rsid w:val="5E622685"/>
    <w:rsid w:val="5EA877B2"/>
    <w:rsid w:val="5EAC3900"/>
    <w:rsid w:val="5ED74E21"/>
    <w:rsid w:val="5F0C7F46"/>
    <w:rsid w:val="5F225970"/>
    <w:rsid w:val="5F27742B"/>
    <w:rsid w:val="5F4678B1"/>
    <w:rsid w:val="5F4A06E5"/>
    <w:rsid w:val="5F574110"/>
    <w:rsid w:val="5F7E34EF"/>
    <w:rsid w:val="5F88611B"/>
    <w:rsid w:val="5FF67529"/>
    <w:rsid w:val="6000031B"/>
    <w:rsid w:val="600C0AFA"/>
    <w:rsid w:val="60327E35"/>
    <w:rsid w:val="606B0769"/>
    <w:rsid w:val="607806D4"/>
    <w:rsid w:val="607D43CC"/>
    <w:rsid w:val="608F34D9"/>
    <w:rsid w:val="60B116A2"/>
    <w:rsid w:val="60E23609"/>
    <w:rsid w:val="6138156B"/>
    <w:rsid w:val="61616C24"/>
    <w:rsid w:val="617E77D6"/>
    <w:rsid w:val="61826B9A"/>
    <w:rsid w:val="628B743B"/>
    <w:rsid w:val="62943029"/>
    <w:rsid w:val="62C6488C"/>
    <w:rsid w:val="62F21C98"/>
    <w:rsid w:val="63092D9F"/>
    <w:rsid w:val="630B32EB"/>
    <w:rsid w:val="630E2DDB"/>
    <w:rsid w:val="632F66F5"/>
    <w:rsid w:val="6356208C"/>
    <w:rsid w:val="63593E3F"/>
    <w:rsid w:val="63874235"/>
    <w:rsid w:val="63DC4C88"/>
    <w:rsid w:val="64291C33"/>
    <w:rsid w:val="642A77A1"/>
    <w:rsid w:val="642E49AF"/>
    <w:rsid w:val="64410F8F"/>
    <w:rsid w:val="646A2293"/>
    <w:rsid w:val="6472739A"/>
    <w:rsid w:val="648D1ADE"/>
    <w:rsid w:val="650812D1"/>
    <w:rsid w:val="650A75D2"/>
    <w:rsid w:val="65101035"/>
    <w:rsid w:val="651356B2"/>
    <w:rsid w:val="653D52B2"/>
    <w:rsid w:val="659867F9"/>
    <w:rsid w:val="65A40875"/>
    <w:rsid w:val="65F31E15"/>
    <w:rsid w:val="6607397B"/>
    <w:rsid w:val="66426474"/>
    <w:rsid w:val="664A1868"/>
    <w:rsid w:val="66EF4CD2"/>
    <w:rsid w:val="66FE4E7D"/>
    <w:rsid w:val="670A1B0C"/>
    <w:rsid w:val="6759039D"/>
    <w:rsid w:val="675A3F76"/>
    <w:rsid w:val="6795437B"/>
    <w:rsid w:val="67975A5C"/>
    <w:rsid w:val="679B6D62"/>
    <w:rsid w:val="67AB7CE7"/>
    <w:rsid w:val="67FD51CC"/>
    <w:rsid w:val="6837619D"/>
    <w:rsid w:val="684352D5"/>
    <w:rsid w:val="68467853"/>
    <w:rsid w:val="684C26F7"/>
    <w:rsid w:val="685C7E89"/>
    <w:rsid w:val="6894168D"/>
    <w:rsid w:val="68A4063E"/>
    <w:rsid w:val="68C66006"/>
    <w:rsid w:val="69011B74"/>
    <w:rsid w:val="69221585"/>
    <w:rsid w:val="693D7F76"/>
    <w:rsid w:val="69401815"/>
    <w:rsid w:val="697D4817"/>
    <w:rsid w:val="69BD10B7"/>
    <w:rsid w:val="69C43F98"/>
    <w:rsid w:val="69D70219"/>
    <w:rsid w:val="69DA57C5"/>
    <w:rsid w:val="69F05CE0"/>
    <w:rsid w:val="69F10627"/>
    <w:rsid w:val="6A0E546F"/>
    <w:rsid w:val="6A1160A4"/>
    <w:rsid w:val="6A184540"/>
    <w:rsid w:val="6A6D488B"/>
    <w:rsid w:val="6A706435"/>
    <w:rsid w:val="6A7D326A"/>
    <w:rsid w:val="6AE35D56"/>
    <w:rsid w:val="6AEA7C8A"/>
    <w:rsid w:val="6B2A452A"/>
    <w:rsid w:val="6B401C11"/>
    <w:rsid w:val="6B453112"/>
    <w:rsid w:val="6B5B0B88"/>
    <w:rsid w:val="6B6C65E0"/>
    <w:rsid w:val="6B8C6F93"/>
    <w:rsid w:val="6BD3071E"/>
    <w:rsid w:val="6C0D6174"/>
    <w:rsid w:val="6C3D028D"/>
    <w:rsid w:val="6C4E4C75"/>
    <w:rsid w:val="6C6E7649"/>
    <w:rsid w:val="6CAD0F6F"/>
    <w:rsid w:val="6CD96208"/>
    <w:rsid w:val="6CDA5ADC"/>
    <w:rsid w:val="6CDB0FC6"/>
    <w:rsid w:val="6D3A2318"/>
    <w:rsid w:val="6D84433B"/>
    <w:rsid w:val="6DBE0F5A"/>
    <w:rsid w:val="6DC76061"/>
    <w:rsid w:val="6DE210EC"/>
    <w:rsid w:val="6E010240"/>
    <w:rsid w:val="6E8977BA"/>
    <w:rsid w:val="6EA939B8"/>
    <w:rsid w:val="6EBD1212"/>
    <w:rsid w:val="6EF74724"/>
    <w:rsid w:val="6F0926A9"/>
    <w:rsid w:val="6F1D3A9B"/>
    <w:rsid w:val="6F336E9C"/>
    <w:rsid w:val="6F3A0AB4"/>
    <w:rsid w:val="6F4C46A4"/>
    <w:rsid w:val="6F6F097B"/>
    <w:rsid w:val="6F800BBD"/>
    <w:rsid w:val="6F826E79"/>
    <w:rsid w:val="6FED5B27"/>
    <w:rsid w:val="70101F79"/>
    <w:rsid w:val="703213B6"/>
    <w:rsid w:val="706F478E"/>
    <w:rsid w:val="70A97C9F"/>
    <w:rsid w:val="70AD732E"/>
    <w:rsid w:val="70DA60AB"/>
    <w:rsid w:val="70F829D5"/>
    <w:rsid w:val="71062605"/>
    <w:rsid w:val="717464FF"/>
    <w:rsid w:val="71752277"/>
    <w:rsid w:val="717A4CC4"/>
    <w:rsid w:val="71B3209C"/>
    <w:rsid w:val="71C56D5B"/>
    <w:rsid w:val="71CD11C3"/>
    <w:rsid w:val="71E01DE7"/>
    <w:rsid w:val="71E33685"/>
    <w:rsid w:val="721B037A"/>
    <w:rsid w:val="723A510C"/>
    <w:rsid w:val="727D13E4"/>
    <w:rsid w:val="72A42E14"/>
    <w:rsid w:val="73005B71"/>
    <w:rsid w:val="7329156C"/>
    <w:rsid w:val="732C0671"/>
    <w:rsid w:val="7347753D"/>
    <w:rsid w:val="736600CA"/>
    <w:rsid w:val="73922C6D"/>
    <w:rsid w:val="73B40E35"/>
    <w:rsid w:val="73B513F3"/>
    <w:rsid w:val="742B7ADF"/>
    <w:rsid w:val="74B66BB4"/>
    <w:rsid w:val="74C4779E"/>
    <w:rsid w:val="74C50E20"/>
    <w:rsid w:val="74F146CD"/>
    <w:rsid w:val="74F578C4"/>
    <w:rsid w:val="74F93837"/>
    <w:rsid w:val="755C3532"/>
    <w:rsid w:val="755E081F"/>
    <w:rsid w:val="75671ED7"/>
    <w:rsid w:val="756B19C7"/>
    <w:rsid w:val="757A1C0A"/>
    <w:rsid w:val="75884C1B"/>
    <w:rsid w:val="758B02BC"/>
    <w:rsid w:val="75AF3FAA"/>
    <w:rsid w:val="75BC0475"/>
    <w:rsid w:val="75CB2679"/>
    <w:rsid w:val="76065B94"/>
    <w:rsid w:val="7682521B"/>
    <w:rsid w:val="76CD2106"/>
    <w:rsid w:val="770C2D36"/>
    <w:rsid w:val="778D3E30"/>
    <w:rsid w:val="77A75ADD"/>
    <w:rsid w:val="77AB0F48"/>
    <w:rsid w:val="77C41863"/>
    <w:rsid w:val="78743289"/>
    <w:rsid w:val="787677ED"/>
    <w:rsid w:val="788D290F"/>
    <w:rsid w:val="78CA10FB"/>
    <w:rsid w:val="78CB4300"/>
    <w:rsid w:val="78E33F6B"/>
    <w:rsid w:val="79674B9C"/>
    <w:rsid w:val="79982FA7"/>
    <w:rsid w:val="79CE69C9"/>
    <w:rsid w:val="7A1B7E60"/>
    <w:rsid w:val="7A236D15"/>
    <w:rsid w:val="7A4867FC"/>
    <w:rsid w:val="7A4E054B"/>
    <w:rsid w:val="7A690AD6"/>
    <w:rsid w:val="7A6F5AB6"/>
    <w:rsid w:val="7ABB76E3"/>
    <w:rsid w:val="7ABE6A3D"/>
    <w:rsid w:val="7AC35E02"/>
    <w:rsid w:val="7AF52D20"/>
    <w:rsid w:val="7B28536E"/>
    <w:rsid w:val="7B364826"/>
    <w:rsid w:val="7B761975"/>
    <w:rsid w:val="7BAB6FC2"/>
    <w:rsid w:val="7C093CE8"/>
    <w:rsid w:val="7C174657"/>
    <w:rsid w:val="7C230283"/>
    <w:rsid w:val="7C4B2553"/>
    <w:rsid w:val="7C7575D0"/>
    <w:rsid w:val="7C776EA4"/>
    <w:rsid w:val="7C9A5872"/>
    <w:rsid w:val="7C9E2E18"/>
    <w:rsid w:val="7C9E6B26"/>
    <w:rsid w:val="7CCA5383"/>
    <w:rsid w:val="7D133070"/>
    <w:rsid w:val="7D193377"/>
    <w:rsid w:val="7D410428"/>
    <w:rsid w:val="7D4644CF"/>
    <w:rsid w:val="7D6C09D3"/>
    <w:rsid w:val="7D897469"/>
    <w:rsid w:val="7DAB14FB"/>
    <w:rsid w:val="7DF30ED3"/>
    <w:rsid w:val="7E097FCF"/>
    <w:rsid w:val="7E2635B2"/>
    <w:rsid w:val="7E725B75"/>
    <w:rsid w:val="7E88183C"/>
    <w:rsid w:val="7EA45F4A"/>
    <w:rsid w:val="7EAA3560"/>
    <w:rsid w:val="7EB443DF"/>
    <w:rsid w:val="7ECE5604"/>
    <w:rsid w:val="7F062761"/>
    <w:rsid w:val="7F403EC5"/>
    <w:rsid w:val="7F683197"/>
    <w:rsid w:val="7FD12D6F"/>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qFormat="1" w:unhideWhenUsed="0" w:uiPriority="0" w:semiHidden="0" w:name="index 9"/>
    <w:lsdException w:qFormat="1" w:unhideWhenUsed="0" w:uiPriority="0" w:semiHidden="0" w:name="toc 1"/>
    <w:lsdException w:qFormat="1" w:unhideWhenUsed="0" w:uiPriority="0" w:semiHidden="0" w:name="toc 2"/>
    <w:lsdException w:uiPriority="39" w:name="toc 3"/>
    <w:lsdException w:uiPriority="39" w:name="toc 4"/>
    <w:lsdException w:qFormat="1" w:unhideWhenUsed="0" w:uiPriority="0" w:semiHidden="0"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nhideWhenUsed="0" w:uiPriority="0" w:semiHidden="0" w:name="List Number"/>
    <w:lsdException w:qFormat="1" w:unhideWhenUsed="0" w:uiPriority="0" w:semiHidden="0"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99" w:name="Body Text First Indent 2"/>
    <w:lsdException w:uiPriority="99" w:name="Note Heading"/>
    <w:lsdException w:uiPriority="99" w:name="Body Text 2"/>
    <w:lsdException w:qFormat="1" w:unhideWhenUsed="0" w:uiPriority="0" w:semiHidden="0" w:name="Body Text 3"/>
    <w:lsdException w:qFormat="1" w:unhideWhenUsed="0" w:uiPriority="0" w:semiHidden="0" w:name="Body Text Indent 2"/>
    <w:lsdException w:uiPriority="99" w:name="Body Text Indent 3"/>
    <w:lsdException w:qFormat="1" w:unhideWhenUsed="0" w:uiPriority="0" w:semiHidden="0" w:name="Block Text"/>
    <w:lsdException w:qFormat="1" w:unhideWhenUsed="0" w:uiPriority="0" w:semiHidden="0" w:name="Hyperlink"/>
    <w:lsdException w:qFormat="1"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0" w:semiHidden="0" w:name="Normal (Web)"/>
    <w:lsdException w:qFormat="1" w:uiPriority="99" w:semiHidden="0"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qFormat="1" w:uiPriority="99" w:semiHidden="0" w:name="HTML Keyboard"/>
    <w:lsdException w:uiPriority="99" w:name="HTML Preformatted"/>
    <w:lsdException w:qFormat="1" w:uiPriority="99" w:semiHidden="0" w:name="HTML Sample"/>
    <w:lsdException w:qFormat="1" w:uiPriority="99" w:semiHidden="0" w:name="HTML Typewriter"/>
    <w:lsdException w:qFormat="1" w:uiPriority="99" w:semiHidden="0" w:name="HTML Variable"/>
    <w:lsdException w:qFormat="1" w:uiPriority="99" w:semiHidden="0"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360" w:lineRule="atLeast"/>
      <w:textAlignment w:val="baseline"/>
    </w:pPr>
    <w:rPr>
      <w:rFonts w:ascii="Times New Roman" w:hAnsi="Times New Roman" w:eastAsia="宋体" w:cs="Times New Roman"/>
      <w:sz w:val="24"/>
      <w:lang w:val="en-US" w:eastAsia="zh-CN" w:bidi="ar-SA"/>
    </w:rPr>
  </w:style>
  <w:style w:type="paragraph" w:styleId="2">
    <w:name w:val="heading 1"/>
    <w:basedOn w:val="1"/>
    <w:next w:val="1"/>
    <w:qFormat/>
    <w:uiPriority w:val="0"/>
    <w:pPr>
      <w:keepNext/>
      <w:keepLines/>
      <w:widowControl w:val="0"/>
      <w:numPr>
        <w:ilvl w:val="0"/>
        <w:numId w:val="1"/>
      </w:numPr>
      <w:spacing w:before="340" w:after="330" w:line="578" w:lineRule="atLeast"/>
      <w:outlineLvl w:val="0"/>
    </w:pPr>
    <w:rPr>
      <w:b/>
      <w:bCs/>
      <w:kern w:val="44"/>
      <w:sz w:val="44"/>
      <w:szCs w:val="44"/>
    </w:rPr>
  </w:style>
  <w:style w:type="paragraph" w:styleId="3">
    <w:name w:val="heading 2"/>
    <w:basedOn w:val="1"/>
    <w:next w:val="1"/>
    <w:qFormat/>
    <w:uiPriority w:val="0"/>
    <w:pPr>
      <w:keepNext/>
      <w:keepLines/>
      <w:widowControl w:val="0"/>
      <w:numPr>
        <w:ilvl w:val="1"/>
        <w:numId w:val="1"/>
      </w:numPr>
      <w:spacing w:before="260" w:after="260" w:line="416" w:lineRule="atLeast"/>
      <w:outlineLvl w:val="1"/>
    </w:pPr>
    <w:rPr>
      <w:rFonts w:ascii="Arial" w:hAnsi="Arial" w:eastAsia="黑体"/>
      <w:b/>
      <w:bCs/>
      <w:sz w:val="32"/>
      <w:szCs w:val="32"/>
    </w:rPr>
  </w:style>
  <w:style w:type="paragraph" w:styleId="4">
    <w:name w:val="heading 3"/>
    <w:basedOn w:val="1"/>
    <w:next w:val="1"/>
    <w:qFormat/>
    <w:uiPriority w:val="0"/>
    <w:pPr>
      <w:keepNext/>
      <w:keepLines/>
      <w:widowControl w:val="0"/>
      <w:numPr>
        <w:ilvl w:val="2"/>
        <w:numId w:val="1"/>
      </w:numPr>
      <w:spacing w:before="260" w:after="260" w:line="416" w:lineRule="atLeast"/>
      <w:outlineLvl w:val="2"/>
    </w:pPr>
    <w:rPr>
      <w:b/>
      <w:bCs/>
      <w:sz w:val="32"/>
      <w:szCs w:val="32"/>
    </w:rPr>
  </w:style>
  <w:style w:type="paragraph" w:styleId="5">
    <w:name w:val="heading 4"/>
    <w:basedOn w:val="1"/>
    <w:next w:val="1"/>
    <w:qFormat/>
    <w:uiPriority w:val="0"/>
    <w:pPr>
      <w:keepNext/>
      <w:keepLines/>
      <w:widowControl w:val="0"/>
      <w:numPr>
        <w:ilvl w:val="3"/>
        <w:numId w:val="1"/>
      </w:numPr>
      <w:spacing w:before="280" w:after="290" w:line="376" w:lineRule="atLeast"/>
      <w:outlineLvl w:val="3"/>
    </w:pPr>
    <w:rPr>
      <w:rFonts w:ascii="Arial" w:hAnsi="Arial" w:eastAsia="黑体"/>
      <w:b/>
      <w:bCs/>
      <w:sz w:val="28"/>
      <w:szCs w:val="28"/>
    </w:rPr>
  </w:style>
  <w:style w:type="paragraph" w:styleId="6">
    <w:name w:val="heading 5"/>
    <w:basedOn w:val="1"/>
    <w:next w:val="1"/>
    <w:qFormat/>
    <w:uiPriority w:val="0"/>
    <w:pPr>
      <w:keepNext/>
      <w:keepLines/>
      <w:widowControl w:val="0"/>
      <w:numPr>
        <w:ilvl w:val="4"/>
        <w:numId w:val="1"/>
      </w:numPr>
      <w:spacing w:before="280" w:after="290" w:line="376" w:lineRule="atLeast"/>
      <w:outlineLvl w:val="4"/>
    </w:pPr>
    <w:rPr>
      <w:b/>
      <w:bCs/>
      <w:sz w:val="28"/>
      <w:szCs w:val="28"/>
    </w:rPr>
  </w:style>
  <w:style w:type="paragraph" w:styleId="7">
    <w:name w:val="heading 6"/>
    <w:basedOn w:val="1"/>
    <w:next w:val="1"/>
    <w:qFormat/>
    <w:uiPriority w:val="0"/>
    <w:pPr>
      <w:keepNext/>
      <w:keepLines/>
      <w:widowControl w:val="0"/>
      <w:numPr>
        <w:ilvl w:val="5"/>
        <w:numId w:val="1"/>
      </w:numPr>
      <w:spacing w:before="240" w:after="64" w:line="320" w:lineRule="atLeast"/>
      <w:outlineLvl w:val="5"/>
    </w:pPr>
    <w:rPr>
      <w:rFonts w:ascii="Arial" w:hAnsi="Arial" w:eastAsia="黑体"/>
      <w:b/>
      <w:bCs/>
      <w:szCs w:val="24"/>
    </w:rPr>
  </w:style>
  <w:style w:type="paragraph" w:styleId="8">
    <w:name w:val="heading 7"/>
    <w:basedOn w:val="1"/>
    <w:next w:val="1"/>
    <w:qFormat/>
    <w:uiPriority w:val="0"/>
    <w:pPr>
      <w:keepNext/>
      <w:keepLines/>
      <w:widowControl w:val="0"/>
      <w:numPr>
        <w:ilvl w:val="6"/>
        <w:numId w:val="1"/>
      </w:numPr>
      <w:spacing w:before="240" w:after="64" w:line="320" w:lineRule="atLeast"/>
      <w:outlineLvl w:val="6"/>
    </w:pPr>
    <w:rPr>
      <w:b/>
      <w:bCs/>
      <w:szCs w:val="24"/>
    </w:rPr>
  </w:style>
  <w:style w:type="paragraph" w:styleId="9">
    <w:name w:val="heading 8"/>
    <w:basedOn w:val="1"/>
    <w:next w:val="1"/>
    <w:qFormat/>
    <w:uiPriority w:val="0"/>
    <w:pPr>
      <w:keepNext/>
      <w:keepLines/>
      <w:widowControl w:val="0"/>
      <w:numPr>
        <w:ilvl w:val="7"/>
        <w:numId w:val="1"/>
      </w:numPr>
      <w:spacing w:before="240" w:after="64" w:line="320" w:lineRule="atLeast"/>
      <w:outlineLvl w:val="7"/>
    </w:pPr>
    <w:rPr>
      <w:rFonts w:ascii="Arial" w:hAnsi="Arial" w:eastAsia="黑体"/>
      <w:szCs w:val="24"/>
    </w:rPr>
  </w:style>
  <w:style w:type="paragraph" w:styleId="10">
    <w:name w:val="heading 9"/>
    <w:basedOn w:val="1"/>
    <w:next w:val="1"/>
    <w:qFormat/>
    <w:uiPriority w:val="0"/>
    <w:pPr>
      <w:keepNext/>
      <w:keepLines/>
      <w:widowControl w:val="0"/>
      <w:numPr>
        <w:ilvl w:val="8"/>
        <w:numId w:val="1"/>
      </w:numPr>
      <w:spacing w:before="240" w:after="64" w:line="320" w:lineRule="atLeast"/>
      <w:outlineLvl w:val="8"/>
    </w:pPr>
    <w:rPr>
      <w:rFonts w:ascii="Arial" w:hAnsi="Arial" w:eastAsia="黑体"/>
      <w:sz w:val="21"/>
      <w:szCs w:val="21"/>
    </w:rPr>
  </w:style>
  <w:style w:type="character" w:default="1" w:styleId="37">
    <w:name w:val="Default Paragraph Font"/>
    <w:qFormat/>
    <w:uiPriority w:val="0"/>
  </w:style>
  <w:style w:type="table" w:default="1" w:styleId="35">
    <w:name w:val="Normal Table"/>
    <w:unhideWhenUsed/>
    <w:qFormat/>
    <w:uiPriority w:val="99"/>
    <w:tblPr>
      <w:tblCellMar>
        <w:top w:w="0" w:type="dxa"/>
        <w:left w:w="108" w:type="dxa"/>
        <w:bottom w:w="0" w:type="dxa"/>
        <w:right w:w="108" w:type="dxa"/>
      </w:tblCellMar>
    </w:tblPr>
  </w:style>
  <w:style w:type="paragraph" w:styleId="11">
    <w:name w:val="List Number"/>
    <w:basedOn w:val="1"/>
    <w:qFormat/>
    <w:uiPriority w:val="0"/>
    <w:pPr>
      <w:tabs>
        <w:tab w:val="left" w:pos="567"/>
      </w:tabs>
      <w:adjustRightInd/>
      <w:spacing w:before="50" w:beforeLines="50" w:after="50" w:afterLines="50" w:line="240" w:lineRule="auto"/>
      <w:ind w:firstLine="737"/>
      <w:jc w:val="both"/>
      <w:textAlignment w:val="auto"/>
    </w:pPr>
    <w:rPr>
      <w:rFonts w:eastAsia="仿宋_GB2312"/>
      <w:kern w:val="2"/>
      <w:szCs w:val="24"/>
    </w:rPr>
  </w:style>
  <w:style w:type="paragraph" w:styleId="12">
    <w:name w:val="Normal Indent"/>
    <w:basedOn w:val="1"/>
    <w:qFormat/>
    <w:uiPriority w:val="0"/>
    <w:pPr>
      <w:adjustRightInd/>
      <w:spacing w:line="240" w:lineRule="auto"/>
      <w:ind w:firstLine="420"/>
      <w:jc w:val="both"/>
      <w:textAlignment w:val="auto"/>
    </w:pPr>
    <w:rPr>
      <w:kern w:val="2"/>
    </w:rPr>
  </w:style>
  <w:style w:type="paragraph" w:styleId="13">
    <w:name w:val="Document Map"/>
    <w:basedOn w:val="1"/>
    <w:qFormat/>
    <w:uiPriority w:val="0"/>
    <w:pPr>
      <w:shd w:val="clear" w:color="auto" w:fill="000080"/>
      <w:adjustRightInd/>
      <w:spacing w:line="240" w:lineRule="auto"/>
      <w:jc w:val="both"/>
      <w:textAlignment w:val="auto"/>
    </w:pPr>
    <w:rPr>
      <w:kern w:val="2"/>
      <w:sz w:val="21"/>
      <w:szCs w:val="24"/>
    </w:rPr>
  </w:style>
  <w:style w:type="paragraph" w:styleId="14">
    <w:name w:val="annotation text"/>
    <w:basedOn w:val="1"/>
    <w:qFormat/>
    <w:uiPriority w:val="0"/>
  </w:style>
  <w:style w:type="paragraph" w:styleId="15">
    <w:name w:val="Body Text 3"/>
    <w:basedOn w:val="1"/>
    <w:qFormat/>
    <w:uiPriority w:val="0"/>
    <w:rPr>
      <w:rFonts w:ascii="宋体"/>
      <w:sz w:val="24"/>
      <w:szCs w:val="20"/>
    </w:rPr>
  </w:style>
  <w:style w:type="paragraph" w:styleId="16">
    <w:name w:val="Body Text"/>
    <w:basedOn w:val="1"/>
    <w:next w:val="1"/>
    <w:qFormat/>
    <w:uiPriority w:val="0"/>
    <w:pPr>
      <w:spacing w:after="120"/>
    </w:pPr>
  </w:style>
  <w:style w:type="paragraph" w:styleId="17">
    <w:name w:val="Body Text Indent"/>
    <w:basedOn w:val="1"/>
    <w:next w:val="1"/>
    <w:qFormat/>
    <w:uiPriority w:val="0"/>
    <w:pPr>
      <w:spacing w:after="120"/>
      <w:ind w:left="200" w:leftChars="200"/>
    </w:pPr>
  </w:style>
  <w:style w:type="paragraph" w:styleId="18">
    <w:name w:val="List 2"/>
    <w:basedOn w:val="1"/>
    <w:qFormat/>
    <w:uiPriority w:val="0"/>
    <w:pPr>
      <w:ind w:left="400" w:leftChars="200" w:hanging="200" w:hangingChars="200"/>
    </w:pPr>
  </w:style>
  <w:style w:type="paragraph" w:styleId="19">
    <w:name w:val="Block Text"/>
    <w:basedOn w:val="1"/>
    <w:qFormat/>
    <w:uiPriority w:val="0"/>
    <w:pPr>
      <w:tabs>
        <w:tab w:val="left" w:pos="8280"/>
      </w:tabs>
      <w:adjustRightInd/>
      <w:spacing w:line="240" w:lineRule="auto"/>
      <w:ind w:left="87" w:leftChars="87" w:right="-6" w:firstLine="196" w:firstLineChars="196"/>
      <w:jc w:val="both"/>
      <w:textAlignment w:val="auto"/>
      <w:outlineLvl w:val="0"/>
    </w:pPr>
    <w:rPr>
      <w:rFonts w:ascii="宋体"/>
      <w:b/>
      <w:bCs/>
      <w:kern w:val="2"/>
      <w:sz w:val="28"/>
      <w:szCs w:val="24"/>
    </w:rPr>
  </w:style>
  <w:style w:type="paragraph" w:styleId="20">
    <w:name w:val="toc 5"/>
    <w:basedOn w:val="1"/>
    <w:next w:val="1"/>
    <w:qFormat/>
    <w:uiPriority w:val="0"/>
    <w:pPr>
      <w:spacing w:line="360" w:lineRule="auto"/>
      <w:ind w:left="960"/>
    </w:pPr>
    <w:rPr>
      <w:rFonts w:eastAsia="仿宋_GB2312"/>
      <w:kern w:val="2"/>
      <w:sz w:val="18"/>
      <w:szCs w:val="18"/>
    </w:rPr>
  </w:style>
  <w:style w:type="paragraph" w:styleId="21">
    <w:name w:val="Plain Text"/>
    <w:basedOn w:val="1"/>
    <w:qFormat/>
    <w:uiPriority w:val="0"/>
    <w:pPr>
      <w:adjustRightInd/>
      <w:spacing w:line="240" w:lineRule="auto"/>
      <w:jc w:val="both"/>
      <w:textAlignment w:val="auto"/>
    </w:pPr>
    <w:rPr>
      <w:rFonts w:ascii="宋体"/>
      <w:kern w:val="2"/>
      <w:sz w:val="21"/>
      <w:szCs w:val="21"/>
    </w:rPr>
  </w:style>
  <w:style w:type="paragraph" w:styleId="22">
    <w:name w:val="Date"/>
    <w:basedOn w:val="1"/>
    <w:next w:val="1"/>
    <w:qFormat/>
    <w:uiPriority w:val="0"/>
    <w:pPr>
      <w:adjustRightInd/>
      <w:spacing w:line="240" w:lineRule="auto"/>
      <w:jc w:val="both"/>
      <w:textAlignment w:val="auto"/>
    </w:pPr>
    <w:rPr>
      <w:kern w:val="2"/>
      <w:sz w:val="21"/>
    </w:rPr>
  </w:style>
  <w:style w:type="paragraph" w:styleId="23">
    <w:name w:val="Body Text Indent 2"/>
    <w:basedOn w:val="1"/>
    <w:qFormat/>
    <w:uiPriority w:val="0"/>
    <w:pPr>
      <w:spacing w:after="120" w:line="480" w:lineRule="auto"/>
      <w:ind w:left="200" w:leftChars="200"/>
    </w:pPr>
  </w:style>
  <w:style w:type="paragraph" w:styleId="24">
    <w:name w:val="Balloon Text"/>
    <w:basedOn w:val="1"/>
    <w:qFormat/>
    <w:uiPriority w:val="0"/>
    <w:rPr>
      <w:sz w:val="18"/>
      <w:szCs w:val="18"/>
    </w:rPr>
  </w:style>
  <w:style w:type="paragraph" w:styleId="25">
    <w:name w:val="footer"/>
    <w:basedOn w:val="1"/>
    <w:qFormat/>
    <w:uiPriority w:val="0"/>
    <w:pPr>
      <w:tabs>
        <w:tab w:val="center" w:pos="4153"/>
        <w:tab w:val="right" w:pos="8306"/>
      </w:tabs>
      <w:spacing w:line="240" w:lineRule="atLeast"/>
    </w:pPr>
    <w:rPr>
      <w:sz w:val="18"/>
    </w:rPr>
  </w:style>
  <w:style w:type="paragraph" w:styleId="26">
    <w:name w:val="header"/>
    <w:basedOn w:val="1"/>
    <w:qFormat/>
    <w:uiPriority w:val="0"/>
    <w:pPr>
      <w:pBdr>
        <w:bottom w:val="single" w:color="auto" w:sz="6" w:space="1"/>
      </w:pBdr>
      <w:tabs>
        <w:tab w:val="center" w:pos="4153"/>
        <w:tab w:val="right" w:pos="8306"/>
      </w:tabs>
      <w:spacing w:line="240" w:lineRule="atLeast"/>
      <w:jc w:val="center"/>
    </w:pPr>
    <w:rPr>
      <w:sz w:val="18"/>
    </w:rPr>
  </w:style>
  <w:style w:type="paragraph" w:styleId="27">
    <w:name w:val="toc 1"/>
    <w:basedOn w:val="1"/>
    <w:next w:val="1"/>
    <w:qFormat/>
    <w:uiPriority w:val="0"/>
  </w:style>
  <w:style w:type="paragraph" w:styleId="28">
    <w:name w:val="footnote text"/>
    <w:basedOn w:val="1"/>
    <w:unhideWhenUsed/>
    <w:qFormat/>
    <w:uiPriority w:val="0"/>
    <w:pPr>
      <w:snapToGrid w:val="0"/>
      <w:spacing w:beforeLines="0" w:afterLines="0"/>
    </w:pPr>
    <w:rPr>
      <w:rFonts w:hint="default"/>
      <w:sz w:val="18"/>
      <w:szCs w:val="24"/>
    </w:rPr>
  </w:style>
  <w:style w:type="paragraph" w:styleId="29">
    <w:name w:val="index 9"/>
    <w:basedOn w:val="1"/>
    <w:next w:val="1"/>
    <w:qFormat/>
    <w:uiPriority w:val="0"/>
    <w:pPr>
      <w:widowControl w:val="0"/>
      <w:ind w:left="3360"/>
      <w:jc w:val="both"/>
    </w:pPr>
    <w:rPr>
      <w:rFonts w:ascii="Calibri" w:hAnsi="Calibri" w:eastAsia="宋体" w:cs="等线"/>
      <w:kern w:val="2"/>
      <w:sz w:val="21"/>
      <w:szCs w:val="21"/>
      <w:lang w:val="en-US" w:eastAsia="zh-CN" w:bidi="ar-SA"/>
    </w:rPr>
  </w:style>
  <w:style w:type="paragraph" w:styleId="30">
    <w:name w:val="toc 2"/>
    <w:basedOn w:val="1"/>
    <w:next w:val="1"/>
    <w:qFormat/>
    <w:uiPriority w:val="0"/>
    <w:pPr>
      <w:ind w:left="200" w:leftChars="200"/>
    </w:pPr>
  </w:style>
  <w:style w:type="paragraph" w:styleId="31">
    <w:name w:val="Normal (Web)"/>
    <w:basedOn w:val="1"/>
    <w:qFormat/>
    <w:uiPriority w:val="0"/>
    <w:pPr>
      <w:widowControl/>
      <w:adjustRightInd/>
      <w:spacing w:before="100" w:beforeAutospacing="1" w:after="100" w:afterAutospacing="1" w:line="240" w:lineRule="auto"/>
      <w:textAlignment w:val="auto"/>
    </w:pPr>
    <w:rPr>
      <w:rFonts w:ascii="宋体"/>
      <w:szCs w:val="24"/>
    </w:rPr>
  </w:style>
  <w:style w:type="paragraph" w:styleId="32">
    <w:name w:val="annotation subject"/>
    <w:basedOn w:val="14"/>
    <w:next w:val="14"/>
    <w:qFormat/>
    <w:uiPriority w:val="0"/>
    <w:rPr>
      <w:b/>
      <w:bCs/>
    </w:rPr>
  </w:style>
  <w:style w:type="paragraph" w:styleId="33">
    <w:name w:val="Body Text First Indent"/>
    <w:basedOn w:val="16"/>
    <w:next w:val="34"/>
    <w:qFormat/>
    <w:uiPriority w:val="0"/>
    <w:pPr>
      <w:ind w:firstLine="100" w:firstLineChars="100"/>
    </w:pPr>
  </w:style>
  <w:style w:type="paragraph" w:styleId="34">
    <w:name w:val="Body Text First Indent 2"/>
    <w:basedOn w:val="17"/>
    <w:next w:val="1"/>
    <w:semiHidden/>
    <w:qFormat/>
    <w:uiPriority w:val="99"/>
    <w:pPr>
      <w:ind w:firstLine="420" w:firstLineChars="200"/>
    </w:pPr>
  </w:style>
  <w:style w:type="table" w:styleId="36">
    <w:name w:val="Table Grid"/>
    <w:basedOn w:val="3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8">
    <w:name w:val="Strong"/>
    <w:qFormat/>
    <w:uiPriority w:val="0"/>
    <w:rPr>
      <w:b/>
      <w:bCs/>
    </w:rPr>
  </w:style>
  <w:style w:type="character" w:styleId="39">
    <w:name w:val="page number"/>
    <w:qFormat/>
    <w:uiPriority w:val="0"/>
  </w:style>
  <w:style w:type="character" w:styleId="40">
    <w:name w:val="FollowedHyperlink"/>
    <w:basedOn w:val="37"/>
    <w:unhideWhenUsed/>
    <w:qFormat/>
    <w:uiPriority w:val="99"/>
    <w:rPr>
      <w:color w:val="800080"/>
      <w:u w:val="none"/>
    </w:rPr>
  </w:style>
  <w:style w:type="character" w:styleId="41">
    <w:name w:val="Emphasis"/>
    <w:basedOn w:val="37"/>
    <w:qFormat/>
    <w:uiPriority w:val="20"/>
    <w:rPr>
      <w:b/>
      <w:bCs/>
    </w:rPr>
  </w:style>
  <w:style w:type="character" w:styleId="42">
    <w:name w:val="HTML Definition"/>
    <w:basedOn w:val="37"/>
    <w:unhideWhenUsed/>
    <w:qFormat/>
    <w:uiPriority w:val="99"/>
  </w:style>
  <w:style w:type="character" w:styleId="43">
    <w:name w:val="HTML Typewriter"/>
    <w:basedOn w:val="37"/>
    <w:unhideWhenUsed/>
    <w:qFormat/>
    <w:uiPriority w:val="99"/>
    <w:rPr>
      <w:rFonts w:hint="default" w:ascii="monospace" w:hAnsi="monospace" w:eastAsia="monospace" w:cs="monospace"/>
      <w:sz w:val="20"/>
    </w:rPr>
  </w:style>
  <w:style w:type="character" w:styleId="44">
    <w:name w:val="HTML Acronym"/>
    <w:basedOn w:val="37"/>
    <w:unhideWhenUsed/>
    <w:qFormat/>
    <w:uiPriority w:val="99"/>
  </w:style>
  <w:style w:type="character" w:styleId="45">
    <w:name w:val="HTML Variable"/>
    <w:basedOn w:val="37"/>
    <w:unhideWhenUsed/>
    <w:qFormat/>
    <w:uiPriority w:val="99"/>
  </w:style>
  <w:style w:type="character" w:styleId="46">
    <w:name w:val="Hyperlink"/>
    <w:basedOn w:val="37"/>
    <w:qFormat/>
    <w:uiPriority w:val="0"/>
    <w:rPr>
      <w:vanish/>
      <w:color w:val="0000FF"/>
      <w:u w:val="none"/>
    </w:rPr>
  </w:style>
  <w:style w:type="character" w:styleId="47">
    <w:name w:val="HTML Code"/>
    <w:basedOn w:val="37"/>
    <w:unhideWhenUsed/>
    <w:qFormat/>
    <w:uiPriority w:val="99"/>
    <w:rPr>
      <w:rFonts w:ascii="monospace" w:hAnsi="monospace" w:eastAsia="monospace" w:cs="monospace"/>
      <w:sz w:val="20"/>
    </w:rPr>
  </w:style>
  <w:style w:type="character" w:styleId="48">
    <w:name w:val="annotation reference"/>
    <w:qFormat/>
    <w:uiPriority w:val="0"/>
    <w:rPr>
      <w:sz w:val="21"/>
      <w:szCs w:val="21"/>
    </w:rPr>
  </w:style>
  <w:style w:type="character" w:styleId="49">
    <w:name w:val="HTML Cite"/>
    <w:basedOn w:val="37"/>
    <w:unhideWhenUsed/>
    <w:qFormat/>
    <w:uiPriority w:val="99"/>
  </w:style>
  <w:style w:type="character" w:styleId="50">
    <w:name w:val="HTML Keyboard"/>
    <w:basedOn w:val="37"/>
    <w:unhideWhenUsed/>
    <w:qFormat/>
    <w:uiPriority w:val="99"/>
    <w:rPr>
      <w:rFonts w:hint="default" w:ascii="monospace" w:hAnsi="monospace" w:eastAsia="monospace" w:cs="monospace"/>
      <w:sz w:val="20"/>
    </w:rPr>
  </w:style>
  <w:style w:type="character" w:styleId="51">
    <w:name w:val="HTML Sample"/>
    <w:basedOn w:val="37"/>
    <w:unhideWhenUsed/>
    <w:qFormat/>
    <w:uiPriority w:val="99"/>
    <w:rPr>
      <w:rFonts w:hint="default" w:ascii="monospace" w:hAnsi="monospace" w:eastAsia="monospace" w:cs="monospace"/>
    </w:rPr>
  </w:style>
  <w:style w:type="paragraph" w:customStyle="1" w:styleId="52">
    <w:name w:val="toc 21"/>
    <w:next w:val="1"/>
    <w:qFormat/>
    <w:uiPriority w:val="0"/>
    <w:pPr>
      <w:wordWrap w:val="0"/>
      <w:ind w:left="425"/>
      <w:jc w:val="both"/>
    </w:pPr>
    <w:rPr>
      <w:rFonts w:ascii="Times New Roman" w:hAnsi="Times New Roman" w:eastAsia="宋体" w:cs="Times New Roman"/>
      <w:sz w:val="21"/>
      <w:lang w:val="en-US" w:eastAsia="zh-CN" w:bidi="ar-SA"/>
    </w:rPr>
  </w:style>
  <w:style w:type="paragraph" w:customStyle="1" w:styleId="53">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character" w:customStyle="1" w:styleId="54">
    <w:name w:val="Char Char3"/>
    <w:qFormat/>
    <w:uiPriority w:val="0"/>
    <w:rPr>
      <w:rFonts w:eastAsia="宋体"/>
      <w:sz w:val="18"/>
      <w:lang w:val="en-US" w:eastAsia="zh-CN" w:bidi="ar-SA"/>
    </w:rPr>
  </w:style>
  <w:style w:type="character" w:customStyle="1" w:styleId="55">
    <w:name w:val="px_10"/>
    <w:qFormat/>
    <w:uiPriority w:val="0"/>
  </w:style>
  <w:style w:type="paragraph" w:customStyle="1" w:styleId="56">
    <w:name w:val="标准正文"/>
    <w:basedOn w:val="1"/>
    <w:qFormat/>
    <w:uiPriority w:val="0"/>
    <w:pPr>
      <w:adjustRightInd/>
      <w:snapToGrid w:val="0"/>
      <w:spacing w:after="50" w:afterLines="50" w:line="360" w:lineRule="auto"/>
      <w:ind w:firstLine="200" w:firstLineChars="200"/>
      <w:jc w:val="both"/>
      <w:textAlignment w:val="auto"/>
    </w:pPr>
    <w:rPr>
      <w:kern w:val="2"/>
    </w:rPr>
  </w:style>
  <w:style w:type="paragraph" w:customStyle="1" w:styleId="57">
    <w:name w:val="样式 宋体 五号 行距: 单倍行距"/>
    <w:basedOn w:val="1"/>
    <w:qFormat/>
    <w:uiPriority w:val="0"/>
    <w:pPr>
      <w:spacing w:line="240" w:lineRule="auto"/>
    </w:pPr>
    <w:rPr>
      <w:rFonts w:ascii="宋体" w:cs="宋体"/>
      <w:sz w:val="21"/>
      <w:lang w:bidi="ar-SA"/>
    </w:rPr>
  </w:style>
  <w:style w:type="paragraph" w:customStyle="1" w:styleId="58">
    <w:name w:val="Char Char Char Char Char Char Char Char Char Char Char Char Char Char Char Char Char Char Char Char Char Char Char Char Char Char Char Char Char"/>
    <w:basedOn w:val="1"/>
    <w:qFormat/>
    <w:uiPriority w:val="0"/>
    <w:pPr>
      <w:spacing w:line="360" w:lineRule="auto"/>
      <w:jc w:val="both"/>
      <w:textAlignment w:val="auto"/>
    </w:pPr>
  </w:style>
  <w:style w:type="paragraph" w:customStyle="1" w:styleId="59">
    <w:name w:val="Char1 Char Char Char"/>
    <w:basedOn w:val="1"/>
    <w:qFormat/>
    <w:uiPriority w:val="0"/>
    <w:pPr>
      <w:widowControl/>
      <w:adjustRightInd/>
      <w:spacing w:after="160" w:line="240" w:lineRule="exact"/>
      <w:textAlignment w:val="auto"/>
    </w:pPr>
    <w:rPr>
      <w:rFonts w:ascii="Verdana" w:hAnsi="Verdana"/>
      <w:sz w:val="20"/>
    </w:rPr>
  </w:style>
  <w:style w:type="paragraph" w:customStyle="1" w:styleId="60">
    <w:name w:val="正文1"/>
    <w:basedOn w:val="1"/>
    <w:qFormat/>
    <w:uiPriority w:val="0"/>
    <w:pPr>
      <w:adjustRightInd w:val="0"/>
      <w:spacing w:line="318" w:lineRule="atLeast"/>
      <w:ind w:left="369" w:firstLine="369"/>
      <w:textAlignment w:val="baseline"/>
    </w:pPr>
    <w:rPr>
      <w:rFonts w:ascii="宋体"/>
      <w:sz w:val="21"/>
    </w:rPr>
  </w:style>
  <w:style w:type="paragraph" w:customStyle="1" w:styleId="61">
    <w:name w:val="样式1"/>
    <w:basedOn w:val="1"/>
    <w:qFormat/>
    <w:uiPriority w:val="0"/>
    <w:pPr>
      <w:spacing w:line="240" w:lineRule="auto"/>
      <w:jc w:val="both"/>
    </w:pPr>
    <w:rPr>
      <w:rFonts w:ascii="宋体"/>
      <w:sz w:val="21"/>
      <w:szCs w:val="21"/>
    </w:rPr>
  </w:style>
  <w:style w:type="paragraph" w:customStyle="1" w:styleId="62">
    <w:name w:val="我的正文"/>
    <w:basedOn w:val="1"/>
    <w:qFormat/>
    <w:uiPriority w:val="0"/>
    <w:pPr>
      <w:adjustRightInd/>
      <w:spacing w:line="360" w:lineRule="auto"/>
      <w:ind w:firstLine="539"/>
      <w:jc w:val="both"/>
      <w:textAlignment w:val="auto"/>
    </w:pPr>
    <w:rPr>
      <w:kern w:val="2"/>
      <w:szCs w:val="24"/>
    </w:rPr>
  </w:style>
  <w:style w:type="paragraph" w:customStyle="1" w:styleId="63">
    <w:name w:val="样式 样式 样式 左侧:  2 字符1 + 首行缩进:  2 字符1 + 首行缩进:  2 字符"/>
    <w:basedOn w:val="1"/>
    <w:qFormat/>
    <w:uiPriority w:val="0"/>
    <w:pPr>
      <w:widowControl/>
      <w:spacing w:before="60" w:after="120" w:line="440" w:lineRule="atLeast"/>
      <w:ind w:firstLine="480"/>
      <w:jc w:val="both"/>
    </w:pPr>
    <w:rPr>
      <w:kern w:val="2"/>
    </w:rPr>
  </w:style>
  <w:style w:type="paragraph" w:customStyle="1" w:styleId="64">
    <w:name w:val="样式 标题 1 + 四号 居中 段前: 12 磅 段后: 12 磅 行距: 单倍行距"/>
    <w:basedOn w:val="2"/>
    <w:qFormat/>
    <w:uiPriority w:val="0"/>
    <w:pPr>
      <w:spacing w:before="240" w:after="240" w:line="240" w:lineRule="auto"/>
      <w:jc w:val="center"/>
    </w:pPr>
    <w:rPr>
      <w:rFonts w:cs="宋体"/>
      <w:sz w:val="28"/>
      <w:szCs w:val="20"/>
      <w:lang w:bidi="ar-SA"/>
    </w:rPr>
  </w:style>
  <w:style w:type="paragraph" w:styleId="65">
    <w:name w:val="No Spacing"/>
    <w:qFormat/>
    <w:uiPriority w:val="1"/>
    <w:pPr>
      <w:widowControl w:val="0"/>
    </w:pPr>
    <w:rPr>
      <w:rFonts w:ascii="宋体" w:hAnsi="宋体" w:eastAsia="宋体" w:cs="Times New Roman"/>
      <w:kern w:val="2"/>
      <w:sz w:val="24"/>
      <w:szCs w:val="22"/>
      <w:lang w:val="en-US" w:eastAsia="zh-CN" w:bidi="ar-SA"/>
    </w:rPr>
  </w:style>
  <w:style w:type="paragraph" w:styleId="66">
    <w:name w:val="List Paragraph"/>
    <w:basedOn w:val="1"/>
    <w:qFormat/>
    <w:uiPriority w:val="0"/>
    <w:pPr>
      <w:adjustRightInd/>
      <w:spacing w:line="240" w:lineRule="auto"/>
      <w:ind w:firstLine="200" w:firstLineChars="200"/>
      <w:jc w:val="both"/>
      <w:textAlignment w:val="auto"/>
    </w:pPr>
    <w:rPr>
      <w:rFonts w:ascii="Calibri" w:hAnsi="Calibri" w:cs="Calibri"/>
      <w:kern w:val="2"/>
      <w:sz w:val="21"/>
      <w:szCs w:val="21"/>
      <w:lang w:bidi="ar-SA"/>
    </w:rPr>
  </w:style>
  <w:style w:type="paragraph" w:customStyle="1" w:styleId="67">
    <w:name w:val="正文列表编号"/>
    <w:basedOn w:val="11"/>
    <w:next w:val="11"/>
    <w:qFormat/>
    <w:uiPriority w:val="0"/>
    <w:pPr>
      <w:widowControl/>
      <w:spacing w:before="50" w:beforeLines="0" w:after="50" w:afterLines="0" w:line="240" w:lineRule="exact"/>
      <w:jc w:val="left"/>
    </w:pPr>
    <w:rPr>
      <w:rFonts w:ascii="Verdana" w:hAnsi="Verdana" w:eastAsia="宋体"/>
      <w:kern w:val="0"/>
      <w:sz w:val="28"/>
      <w:szCs w:val="28"/>
    </w:rPr>
  </w:style>
  <w:style w:type="paragraph" w:customStyle="1" w:styleId="68">
    <w:name w:val="浅色列表1"/>
    <w:basedOn w:val="1"/>
    <w:qFormat/>
    <w:uiPriority w:val="0"/>
    <w:pPr>
      <w:adjustRightInd/>
      <w:spacing w:line="240" w:lineRule="auto"/>
      <w:ind w:firstLine="200" w:firstLineChars="200"/>
      <w:jc w:val="both"/>
      <w:textAlignment w:val="auto"/>
    </w:pPr>
    <w:rPr>
      <w:rFonts w:ascii="Calibri" w:hAnsi="Calibri" w:cs="Calibri"/>
      <w:kern w:val="2"/>
      <w:sz w:val="21"/>
      <w:szCs w:val="21"/>
      <w:lang w:bidi="ar-SA"/>
    </w:rPr>
  </w:style>
  <w:style w:type="paragraph" w:customStyle="1" w:styleId="69">
    <w:name w:val="样式 标题 3h3H3sect1.2.3 + 五号 段前: 6 磅 段后: 6 磅 行距: 单倍行距"/>
    <w:basedOn w:val="4"/>
    <w:qFormat/>
    <w:uiPriority w:val="0"/>
    <w:pPr>
      <w:numPr>
        <w:ilvl w:val="0"/>
        <w:numId w:val="0"/>
      </w:numPr>
      <w:tabs>
        <w:tab w:val="left" w:pos="1680"/>
        <w:tab w:val="clear" w:pos="0"/>
      </w:tabs>
      <w:spacing w:before="120" w:after="120" w:line="240" w:lineRule="auto"/>
      <w:ind w:left="1680" w:hanging="420"/>
    </w:pPr>
    <w:rPr>
      <w:rFonts w:cs="宋体"/>
      <w:sz w:val="21"/>
      <w:szCs w:val="20"/>
      <w:lang w:bidi="ar-SA"/>
    </w:rPr>
  </w:style>
  <w:style w:type="paragraph" w:customStyle="1" w:styleId="70">
    <w:name w:val="样式 样式 样式 样式 标题 2 + 宋体 五号 非加粗 黑色 + 段前: 6 磅 段后: 0 磅 行距: 单倍行距 + 段前:..."/>
    <w:basedOn w:val="1"/>
    <w:qFormat/>
    <w:uiPriority w:val="0"/>
    <w:pPr>
      <w:keepNext/>
      <w:keepLines/>
      <w:widowControl w:val="0"/>
      <w:tabs>
        <w:tab w:val="left" w:pos="840"/>
      </w:tabs>
      <w:spacing w:before="240" w:line="240" w:lineRule="auto"/>
      <w:ind w:left="840" w:hanging="420"/>
      <w:outlineLvl w:val="1"/>
    </w:pPr>
    <w:rPr>
      <w:rFonts w:ascii="宋体" w:cs="宋体"/>
      <w:b/>
      <w:bCs/>
      <w:color w:val="000000"/>
      <w:sz w:val="21"/>
      <w:lang w:bidi="ar-SA"/>
    </w:rPr>
  </w:style>
  <w:style w:type="paragraph" w:customStyle="1" w:styleId="71">
    <w:name w:val="样式2"/>
    <w:basedOn w:val="1"/>
    <w:qFormat/>
    <w:uiPriority w:val="0"/>
    <w:pPr>
      <w:numPr>
        <w:ilvl w:val="1"/>
        <w:numId w:val="2"/>
      </w:numPr>
      <w:spacing w:line="240" w:lineRule="auto"/>
      <w:jc w:val="both"/>
    </w:pPr>
    <w:rPr>
      <w:rFonts w:ascii="宋体"/>
      <w:sz w:val="21"/>
      <w:szCs w:val="21"/>
    </w:rPr>
  </w:style>
  <w:style w:type="paragraph" w:customStyle="1" w:styleId="72">
    <w:name w:val="Char11"/>
    <w:basedOn w:val="1"/>
    <w:qFormat/>
    <w:uiPriority w:val="0"/>
    <w:pPr>
      <w:adjustRightInd/>
      <w:spacing w:line="240" w:lineRule="atLeast"/>
      <w:ind w:left="420" w:firstLine="420"/>
      <w:jc w:val="both"/>
      <w:textAlignment w:val="auto"/>
    </w:pPr>
    <w:rPr>
      <w:sz w:val="21"/>
      <w:szCs w:val="21"/>
    </w:rPr>
  </w:style>
  <w:style w:type="paragraph" w:customStyle="1" w:styleId="73">
    <w:name w:val="文档正文"/>
    <w:basedOn w:val="1"/>
    <w:qFormat/>
    <w:uiPriority w:val="0"/>
    <w:pPr>
      <w:adjustRightInd/>
      <w:spacing w:line="240" w:lineRule="auto"/>
      <w:jc w:val="both"/>
      <w:textAlignment w:val="auto"/>
    </w:pPr>
    <w:rPr>
      <w:kern w:val="2"/>
    </w:rPr>
  </w:style>
  <w:style w:type="paragraph" w:customStyle="1" w:styleId="74">
    <w:name w:val="Table Text"/>
    <w:basedOn w:val="1"/>
    <w:semiHidden/>
    <w:qFormat/>
    <w:uiPriority w:val="0"/>
    <w:rPr>
      <w:rFonts w:ascii="Arial" w:hAnsi="Arial" w:eastAsia="Arial" w:cs="Arial"/>
      <w:sz w:val="21"/>
      <w:szCs w:val="21"/>
      <w:lang w:val="en-US" w:eastAsia="en-US" w:bidi="ar-SA"/>
    </w:rPr>
  </w:style>
  <w:style w:type="paragraph" w:customStyle="1" w:styleId="75">
    <w:name w:val="_Style 2"/>
    <w:basedOn w:val="1"/>
    <w:next w:val="1"/>
    <w:qFormat/>
    <w:uiPriority w:val="0"/>
    <w:pPr>
      <w:ind w:firstLine="420" w:firstLineChars="200"/>
    </w:pPr>
  </w:style>
  <w:style w:type="paragraph" w:customStyle="1" w:styleId="76">
    <w:name w:val="Char"/>
    <w:basedOn w:val="1"/>
    <w:qFormat/>
    <w:uiPriority w:val="0"/>
    <w:pPr>
      <w:adjustRightInd/>
      <w:spacing w:line="240" w:lineRule="atLeast"/>
      <w:ind w:left="420" w:firstLine="420"/>
      <w:jc w:val="both"/>
      <w:textAlignment w:val="auto"/>
    </w:pPr>
    <w:rPr>
      <w:sz w:val="21"/>
      <w:szCs w:val="21"/>
    </w:rPr>
  </w:style>
  <w:style w:type="paragraph" w:customStyle="1" w:styleId="77">
    <w:name w:val="Char1"/>
    <w:basedOn w:val="1"/>
    <w:qFormat/>
    <w:uiPriority w:val="0"/>
    <w:pPr>
      <w:adjustRightInd/>
      <w:spacing w:line="240" w:lineRule="auto"/>
      <w:jc w:val="both"/>
      <w:textAlignment w:val="auto"/>
    </w:pPr>
    <w:rPr>
      <w:rFonts w:ascii="Tahoma" w:hAnsi="Tahoma"/>
      <w:kern w:val="2"/>
    </w:rPr>
  </w:style>
  <w:style w:type="paragraph" w:customStyle="1" w:styleId="78">
    <w:name w:val="纯文本1"/>
    <w:basedOn w:val="1"/>
    <w:qFormat/>
    <w:uiPriority w:val="0"/>
    <w:pPr>
      <w:widowControl w:val="0"/>
      <w:suppressAutoHyphens/>
      <w:adjustRightInd/>
      <w:spacing w:line="240" w:lineRule="auto"/>
      <w:jc w:val="both"/>
      <w:textAlignment w:val="auto"/>
    </w:pPr>
    <w:rPr>
      <w:rFonts w:ascii="宋体"/>
      <w:kern w:val="2"/>
      <w:sz w:val="21"/>
      <w:lang w:eastAsia="ar-SA"/>
    </w:rPr>
  </w:style>
  <w:style w:type="paragraph" w:customStyle="1" w:styleId="79">
    <w:name w:val="样式 小四 段前: 3 磅 段后: 3 磅 行距: 1.5 倍行距"/>
    <w:basedOn w:val="1"/>
    <w:qFormat/>
    <w:uiPriority w:val="0"/>
    <w:pPr>
      <w:adjustRightInd/>
      <w:spacing w:before="60" w:after="60" w:line="360" w:lineRule="auto"/>
      <w:ind w:firstLine="225" w:firstLineChars="225"/>
      <w:jc w:val="both"/>
      <w:textAlignment w:val="auto"/>
    </w:pPr>
    <w:rPr>
      <w:rFonts w:cs="宋体"/>
      <w:kern w:val="2"/>
      <w:lang w:bidi="ar-SA"/>
    </w:rPr>
  </w:style>
  <w:style w:type="paragraph" w:customStyle="1" w:styleId="80">
    <w:name w:val="列出段落1"/>
    <w:basedOn w:val="1"/>
    <w:qFormat/>
    <w:uiPriority w:val="0"/>
    <w:pPr>
      <w:ind w:firstLine="420" w:firstLineChars="200"/>
    </w:pPr>
    <w:rPr>
      <w:szCs w:val="21"/>
    </w:rPr>
  </w:style>
  <w:style w:type="paragraph" w:customStyle="1" w:styleId="81">
    <w:name w:val="8"/>
    <w:basedOn w:val="1"/>
    <w:qFormat/>
    <w:uiPriority w:val="0"/>
    <w:pPr>
      <w:adjustRightInd/>
      <w:spacing w:line="240" w:lineRule="auto"/>
      <w:jc w:val="both"/>
      <w:textAlignment w:val="auto"/>
    </w:pPr>
    <w:rPr>
      <w:rFonts w:ascii="Tahoma" w:hAnsi="Tahoma"/>
      <w:kern w:val="2"/>
    </w:rPr>
  </w:style>
  <w:style w:type="paragraph" w:customStyle="1" w:styleId="82">
    <w:name w:val="样式 标题 2 + 宋体 五号 非加粗 黑色"/>
    <w:basedOn w:val="3"/>
    <w:qFormat/>
    <w:uiPriority w:val="0"/>
    <w:pPr>
      <w:numPr>
        <w:ilvl w:val="1"/>
        <w:numId w:val="3"/>
      </w:numPr>
      <w:tabs>
        <w:tab w:val="clear" w:pos="0"/>
      </w:tabs>
    </w:pPr>
    <w:rPr>
      <w:rFonts w:ascii="宋体" w:eastAsia="宋体"/>
      <w:b w:val="0"/>
      <w:bCs w:val="0"/>
      <w:color w:val="000000"/>
      <w:sz w:val="21"/>
    </w:rPr>
  </w:style>
  <w:style w:type="paragraph" w:customStyle="1" w:styleId="83">
    <w:name w:val="样式 (中文) 方正仿宋简体 四号"/>
    <w:basedOn w:val="1"/>
    <w:qFormat/>
    <w:uiPriority w:val="0"/>
    <w:pPr>
      <w:adjustRightInd/>
      <w:spacing w:line="360" w:lineRule="auto"/>
      <w:ind w:firstLine="200" w:firstLineChars="200"/>
      <w:jc w:val="both"/>
      <w:textAlignment w:val="auto"/>
    </w:pPr>
    <w:rPr>
      <w:rFonts w:cs="宋体"/>
      <w:kern w:val="2"/>
      <w:lang w:bidi="ar-SA"/>
    </w:rPr>
  </w:style>
  <w:style w:type="paragraph" w:customStyle="1" w:styleId="84">
    <w:name w:val="正文 "/>
    <w:basedOn w:val="1"/>
    <w:qFormat/>
    <w:uiPriority w:val="0"/>
    <w:pPr>
      <w:widowControl w:val="0"/>
      <w:adjustRightInd w:val="0"/>
      <w:spacing w:line="318" w:lineRule="atLeast"/>
      <w:ind w:left="369" w:firstLine="369"/>
      <w:jc w:val="both"/>
      <w:textAlignment w:val="baseline"/>
    </w:pPr>
    <w:rPr>
      <w:rFonts w:ascii="宋体"/>
      <w:sz w:val="21"/>
      <w:szCs w:val="20"/>
    </w:rPr>
  </w:style>
  <w:style w:type="paragraph" w:customStyle="1" w:styleId="85">
    <w:name w:val="Char Char Char Char Char Char1"/>
    <w:basedOn w:val="1"/>
    <w:qFormat/>
    <w:uiPriority w:val="0"/>
    <w:pPr>
      <w:spacing w:line="360" w:lineRule="auto"/>
      <w:jc w:val="both"/>
      <w:textAlignment w:val="auto"/>
    </w:pPr>
    <w:rPr>
      <w:kern w:val="2"/>
      <w:sz w:val="21"/>
      <w:szCs w:val="24"/>
    </w:rPr>
  </w:style>
  <w:style w:type="paragraph" w:customStyle="1" w:styleId="86">
    <w:name w:val="样式 标题 4 + 段前: 5 磅 段后: 5 磅 行距: 单倍行距"/>
    <w:basedOn w:val="5"/>
    <w:qFormat/>
    <w:uiPriority w:val="0"/>
    <w:pPr>
      <w:numPr>
        <w:ilvl w:val="0"/>
        <w:numId w:val="0"/>
      </w:numPr>
      <w:tabs>
        <w:tab w:val="left" w:pos="2100"/>
        <w:tab w:val="clear" w:pos="0"/>
      </w:tabs>
      <w:spacing w:before="100" w:after="100" w:line="240" w:lineRule="auto"/>
      <w:ind w:left="2100" w:hanging="420"/>
    </w:pPr>
    <w:rPr>
      <w:rFonts w:cs="宋体"/>
      <w:szCs w:val="20"/>
      <w:lang w:bidi="ar-SA"/>
    </w:rPr>
  </w:style>
  <w:style w:type="paragraph" w:customStyle="1" w:styleId="87">
    <w:name w:val="Char Char Char Char"/>
    <w:basedOn w:val="1"/>
    <w:qFormat/>
    <w:uiPriority w:val="0"/>
    <w:pPr>
      <w:widowControl/>
      <w:adjustRightInd w:val="0"/>
      <w:snapToGrid w:val="0"/>
      <w:spacing w:before="25" w:beforeLines="25" w:after="25" w:afterLines="25" w:line="240" w:lineRule="exact"/>
      <w:ind w:firstLine="192" w:firstLineChars="192"/>
      <w:textAlignment w:val="auto"/>
    </w:pPr>
    <w:rPr>
      <w:rFonts w:ascii="宋体"/>
      <w:sz w:val="28"/>
      <w:szCs w:val="28"/>
    </w:rPr>
  </w:style>
  <w:style w:type="paragraph" w:customStyle="1" w:styleId="88">
    <w:name w:val="普通正文"/>
    <w:basedOn w:val="1"/>
    <w:qFormat/>
    <w:uiPriority w:val="0"/>
    <w:pPr>
      <w:spacing w:before="120" w:after="120" w:line="360" w:lineRule="auto"/>
      <w:ind w:firstLine="480"/>
      <w:textAlignment w:val="auto"/>
    </w:pPr>
    <w:rPr>
      <w:rFonts w:ascii="Arial" w:hAnsi="Arial"/>
      <w:szCs w:val="24"/>
    </w:rPr>
  </w:style>
  <w:style w:type="paragraph" w:customStyle="1" w:styleId="89">
    <w:name w:val="Char Char Char Char Char Char"/>
    <w:basedOn w:val="1"/>
    <w:qFormat/>
    <w:uiPriority w:val="0"/>
    <w:pPr>
      <w:spacing w:line="360" w:lineRule="auto"/>
      <w:jc w:val="both"/>
      <w:textAlignment w:val="auto"/>
    </w:pPr>
    <w:rPr>
      <w:kern w:val="2"/>
      <w:sz w:val="21"/>
      <w:szCs w:val="24"/>
    </w:rPr>
  </w:style>
  <w:style w:type="paragraph" w:customStyle="1" w:styleId="90">
    <w:name w:val="Char Char Char"/>
    <w:basedOn w:val="1"/>
    <w:qFormat/>
    <w:uiPriority w:val="0"/>
    <w:pPr>
      <w:adjustRightInd/>
      <w:spacing w:line="240" w:lineRule="auto"/>
      <w:jc w:val="both"/>
      <w:textAlignment w:val="auto"/>
    </w:pPr>
    <w:rPr>
      <w:rFonts w:ascii="Tahoma" w:hAnsi="Tahoma"/>
      <w:kern w:val="2"/>
    </w:rPr>
  </w:style>
  <w:style w:type="paragraph" w:customStyle="1" w:styleId="91">
    <w:name w:val="Item List"/>
    <w:qFormat/>
    <w:uiPriority w:val="0"/>
    <w:pPr>
      <w:numPr>
        <w:ilvl w:val="0"/>
        <w:numId w:val="4"/>
      </w:numPr>
      <w:tabs>
        <w:tab w:val="left" w:pos="1145"/>
        <w:tab w:val="clear" w:pos="360"/>
      </w:tabs>
      <w:adjustRightInd w:val="0"/>
      <w:snapToGrid w:val="0"/>
      <w:spacing w:before="80" w:after="80" w:line="240" w:lineRule="atLeast"/>
      <w:ind w:left="1145" w:hanging="425"/>
    </w:pPr>
    <w:rPr>
      <w:rFonts w:ascii="Times New Roman" w:hAnsi="Times New Roman" w:eastAsia="宋体" w:cs="Arial"/>
      <w:kern w:val="2"/>
      <w:sz w:val="21"/>
      <w:szCs w:val="21"/>
      <w:lang w:val="en-US" w:eastAsia="zh-CN" w:bidi="ar-SA"/>
    </w:rPr>
  </w:style>
  <w:style w:type="paragraph" w:customStyle="1" w:styleId="92">
    <w:name w:val="Char12"/>
    <w:basedOn w:val="1"/>
    <w:qFormat/>
    <w:uiPriority w:val="0"/>
    <w:pPr>
      <w:adjustRightInd/>
      <w:spacing w:line="240" w:lineRule="auto"/>
      <w:jc w:val="both"/>
      <w:textAlignment w:val="auto"/>
    </w:pPr>
    <w:rPr>
      <w:rFonts w:ascii="Tahoma" w:hAnsi="Tahoma"/>
      <w:kern w:val="2"/>
    </w:rPr>
  </w:style>
  <w:style w:type="paragraph" w:customStyle="1" w:styleId="93">
    <w:name w:val="Revision"/>
    <w:qFormat/>
    <w:uiPriority w:val="0"/>
    <w:rPr>
      <w:rFonts w:ascii="Times New Roman" w:hAnsi="Times New Roman" w:eastAsia="宋体" w:cs="Times New Roman"/>
      <w:sz w:val="24"/>
      <w:lang w:val="en-US" w:eastAsia="zh-CN" w:bidi="ar-SA"/>
    </w:rPr>
  </w:style>
  <w:style w:type="paragraph" w:customStyle="1" w:styleId="94">
    <w:name w:val="Quote1"/>
    <w:basedOn w:val="1"/>
    <w:next w:val="1"/>
    <w:qFormat/>
    <w:uiPriority w:val="99"/>
    <w:pPr>
      <w:widowControl/>
      <w:wordWrap w:val="0"/>
      <w:spacing w:before="200" w:after="160"/>
      <w:ind w:left="864" w:right="864"/>
      <w:jc w:val="center"/>
    </w:pPr>
    <w:rPr>
      <w:i/>
      <w:color w:val="404040"/>
    </w:rPr>
  </w:style>
  <w:style w:type="paragraph" w:customStyle="1" w:styleId="95">
    <w:name w:val="WPSOffice手动目录 1"/>
    <w:qFormat/>
    <w:uiPriority w:val="0"/>
    <w:pPr>
      <w:ind w:leftChars="0"/>
    </w:pPr>
    <w:rPr>
      <w:rFonts w:ascii="Times New Roman" w:hAnsi="Times New Roman" w:eastAsia="宋体" w:cs="Times New Roman"/>
      <w:sz w:val="20"/>
      <w:szCs w:val="20"/>
    </w:rPr>
  </w:style>
  <w:style w:type="character" w:customStyle="1" w:styleId="96">
    <w:name w:val="font21"/>
    <w:basedOn w:val="37"/>
    <w:qFormat/>
    <w:uiPriority w:val="0"/>
    <w:rPr>
      <w:rFonts w:ascii="宋体" w:hAnsi="宋体" w:eastAsia="宋体" w:cs="宋体"/>
      <w:color w:val="000000"/>
      <w:sz w:val="20"/>
      <w:szCs w:val="20"/>
      <w:u w:val="none"/>
    </w:rPr>
  </w:style>
  <w:style w:type="character" w:customStyle="1" w:styleId="97">
    <w:name w:val="font11"/>
    <w:qFormat/>
    <w:uiPriority w:val="0"/>
    <w:rPr>
      <w:rFonts w:hint="default" w:ascii="MingLiU" w:hAnsi="MingLiU" w:eastAsia="MingLiU" w:cs="MingLiU"/>
      <w:color w:val="000000"/>
      <w:sz w:val="20"/>
      <w:szCs w:val="20"/>
      <w:u w:val="none"/>
    </w:rPr>
  </w:style>
  <w:style w:type="table" w:customStyle="1" w:styleId="98">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theme" Target="theme/theme1.xml"/><Relationship Id="rId12" Type="http://schemas.openxmlformats.org/officeDocument/2006/relationships/footer" Target="footer5.xml"/><Relationship Id="rId11" Type="http://schemas.openxmlformats.org/officeDocument/2006/relationships/header" Target="header3.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84</Pages>
  <Words>18094</Words>
  <Characters>19597</Characters>
  <Lines>265</Lines>
  <Paragraphs>74</Paragraphs>
  <TotalTime>29</TotalTime>
  <ScaleCrop>false</ScaleCrop>
  <LinksUpToDate>false</LinksUpToDate>
  <CharactersWithSpaces>20208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2020-11-19T05:51:00Z</dcterms:created>
  <dc:creator>微软用户</dc:creator>
  <cp:lastModifiedBy>MSI</cp:lastModifiedBy>
  <cp:lastPrinted>2018-12-28T01:28:00Z</cp:lastPrinted>
  <dcterms:modified xsi:type="dcterms:W3CDTF">2025-09-28T00:58:40Z</dcterms:modified>
  <dc:title>招 标 文 件</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EB9A5E49B6684B5BB346E305D4CBC2BF_13</vt:lpwstr>
  </property>
  <property fmtid="{D5CDD505-2E9C-101B-9397-08002B2CF9AE}" pid="4" name="KSOTemplateDocerSaveRecord">
    <vt:lpwstr>eyJoZGlkIjoiYTVjZDBjY2I3MTdjMGQyZTI2ZjdjMDNiZWU0YWQ0ZDAiLCJ1c2VySWQiOiIyNjU1ODg1OTMifQ==</vt:lpwstr>
  </property>
</Properties>
</file>